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Договор купли-продажи земельн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ого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 участк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а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color w:val="000000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г. Малоярославец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«__» _______2026 года</w:t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i w:val="1"/>
          <w:i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5">
      <w:pPr>
        <w:ind w:left="0" w:firstLine="708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firstLine="708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2"/>
          <w:szCs w:val="2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Индивидуальный предприниматель Диденко Сергей Викторович,_________________________________________________________________________________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в лице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гр. Миронова Вячеслава Александровича,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____________________________________________________________,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действующий на основании доверенности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именуемый в дальнейшем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Продавец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, с одной стороны,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firstLine="708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гр.________________________________________________________________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, именуемый в дальнейшем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Покупатель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, с другой стороны, вместе именуемые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Стороны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, заключили настоящий договор купли-продажи (далее – Договор) о нижеследующем:</w:t>
      </w:r>
    </w:p>
    <w:p w:rsidR="00000000" w:rsidDel="00000000" w:rsidP="00000000" w:rsidRDefault="00000000" w:rsidRPr="00000000" w14:paraId="00000008">
      <w:pPr>
        <w:ind w:left="0" w:firstLine="708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1069" w:hanging="360"/>
        <w:jc w:val="center"/>
        <w:rPr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Предмет Договора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1"/>
          <w:numId w:val="2"/>
        </w:numPr>
        <w:ind w:left="1129" w:hanging="420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Продавец передает Покупател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ю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, а Покупател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ь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покупа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ет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у Продавца:</w:t>
      </w:r>
    </w:p>
    <w:p w:rsidR="00000000" w:rsidDel="00000000" w:rsidP="00000000" w:rsidRDefault="00000000" w:rsidRPr="00000000" w14:paraId="0000000B">
      <w:pPr>
        <w:ind w:left="426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      - земельный участок с кадастровым номером,  площадью +/-   кв.м.,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расположенный по адресу:_________________. Категория земель:________________, Вид разрешенного использования: _________________(Далее 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Земельный участок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).</w:t>
      </w:r>
    </w:p>
    <w:p w:rsidR="00000000" w:rsidDel="00000000" w:rsidP="00000000" w:rsidRDefault="00000000" w:rsidRPr="00000000" w14:paraId="0000000C">
      <w:pPr>
        <w:ind w:left="426" w:firstLine="0"/>
        <w:jc w:val="both"/>
        <w:rPr>
          <w:rFonts w:ascii="Times New Roman" w:cs="Times New Roman" w:eastAsia="Times New Roman" w:hAnsi="Times New Roman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ind w:left="1174" w:hanging="465"/>
        <w:jc w:val="both"/>
        <w:rPr>
          <w:color w:val="000000"/>
          <w:sz w:val="22"/>
          <w:szCs w:val="22"/>
        </w:rPr>
      </w:pPr>
      <w:bookmarkStart w:colFirst="0" w:colLast="0" w:name="_heading=h.30j0zll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Земельный участок принадлежит Продавцу на праве собственности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на основании: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0E">
      <w:pPr>
        <w:ind w:left="425" w:firstLine="0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о чем в Едином государственном реестре недвижимости сделана запись регистрации:</w:t>
      </w:r>
    </w:p>
    <w:p w:rsidR="00000000" w:rsidDel="00000000" w:rsidP="00000000" w:rsidRDefault="00000000" w:rsidRPr="00000000" w14:paraId="0000000F">
      <w:pPr>
        <w:ind w:left="425" w:firstLine="0"/>
        <w:jc w:val="both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________________________________________________________</w:t>
      </w:r>
    </w:p>
    <w:p w:rsidR="00000000" w:rsidDel="00000000" w:rsidP="00000000" w:rsidRDefault="00000000" w:rsidRPr="00000000" w14:paraId="00000010">
      <w:pPr>
        <w:ind w:left="-283" w:firstLine="0"/>
        <w:jc w:val="both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1069" w:hanging="360"/>
        <w:jc w:val="center"/>
        <w:rPr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Цена Договора и порядок расчетов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firstLine="705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2.1. Стоимость земельного участка составляет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__________(_____)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рублей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 00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копеек. </w:t>
      </w:r>
    </w:p>
    <w:p w:rsidR="00000000" w:rsidDel="00000000" w:rsidP="00000000" w:rsidRDefault="00000000" w:rsidRPr="00000000" w14:paraId="00000013">
      <w:pPr>
        <w:spacing w:line="276" w:lineRule="auto"/>
        <w:ind w:left="0" w:firstLine="285"/>
        <w:jc w:val="both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bookmarkStart w:colFirst="0" w:colLast="0" w:name="_heading=h.gjdgxs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Цена является окончательной и изменению не подлежит. </w:t>
      </w:r>
    </w:p>
    <w:p w:rsidR="00000000" w:rsidDel="00000000" w:rsidP="00000000" w:rsidRDefault="00000000" w:rsidRPr="00000000" w14:paraId="00000014">
      <w:pPr>
        <w:ind w:left="566.9291338582675" w:hanging="566.9291338582675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        2.2..  Задаток, уплаченный Покупателем Продавцу на основании Договора о задатке по лоту №____от ________.2026 г., в размере __________ (______________) рублей 00 копеек, засчитывается в счет исполнения Покупателем обязанности по оплате Земельного участка. </w:t>
      </w:r>
    </w:p>
    <w:p w:rsidR="00000000" w:rsidDel="00000000" w:rsidP="00000000" w:rsidRDefault="00000000" w:rsidRPr="00000000" w14:paraId="00000015">
      <w:pPr>
        <w:ind w:left="566.9291338582675" w:hanging="566.9291338582675"/>
        <w:jc w:val="both"/>
        <w:rPr>
          <w:rFonts w:ascii="Times New Roman" w:cs="Times New Roman" w:eastAsia="Times New Roman" w:hAnsi="Times New Roman"/>
          <w:sz w:val="22"/>
          <w:szCs w:val="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    2.3 Оплата Земельного участка, оставшейся части в размере ______________ (_________________) рубля __ копеек, осуществляется Покупателем путём перевода на расчётный счета Продавца, в течение 10 календарных дней со дня подписания Договора.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360" w:firstLine="349.00000000000006"/>
        <w:jc w:val="both"/>
        <w:rPr>
          <w:rFonts w:ascii="Times New Roman" w:cs="Times New Roman" w:eastAsia="Times New Roman" w:hAnsi="Times New Roman"/>
          <w:sz w:val="22"/>
          <w:szCs w:val="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highlight w:val="white"/>
          <w:rtl w:val="0"/>
        </w:rPr>
        <w:t xml:space="preserve">2.7. Датой исполнения обязанности Покупателя об оплате стоимости Земельного участка является дата поступления денежных средств на счет Продавца по реквизитам указанным в п.2.8.</w:t>
      </w:r>
    </w:p>
    <w:p w:rsidR="00000000" w:rsidDel="00000000" w:rsidP="00000000" w:rsidRDefault="00000000" w:rsidRPr="00000000" w14:paraId="00000017">
      <w:pPr>
        <w:ind w:left="360" w:firstLine="349.00000000000006"/>
        <w:jc w:val="both"/>
        <w:rPr>
          <w:rFonts w:ascii="Times New Roman" w:cs="Times New Roman" w:eastAsia="Times New Roman" w:hAnsi="Times New Roman"/>
          <w:sz w:val="22"/>
          <w:szCs w:val="22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highlight w:val="white"/>
          <w:rtl w:val="0"/>
        </w:rPr>
        <w:t xml:space="preserve">2.8.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highlight w:val="white"/>
          <w:rtl w:val="0"/>
        </w:rPr>
        <w:t xml:space="preserve">Перечисление денежных средств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highlight w:val="white"/>
          <w:rtl w:val="0"/>
        </w:rPr>
        <w:t xml:space="preserve">Продавцу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highlight w:val="white"/>
          <w:rtl w:val="0"/>
        </w:rPr>
        <w:t xml:space="preserve"> в счет оплаты Земельного участка осуществляется  по следующим реквизитам: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709"/>
        <w:jc w:val="both"/>
        <w:rPr>
          <w:rFonts w:ascii="Times New Roman" w:cs="Times New Roman" w:eastAsia="Times New Roman" w:hAnsi="Times New Roman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ind w:firstLine="708.6614173228347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Наименование: </w:t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Индивидуальный предприниматель Диденко Сергей Викторович</w:t>
      </w:r>
    </w:p>
    <w:p w:rsidR="00000000" w:rsidDel="00000000" w:rsidP="00000000" w:rsidRDefault="00000000" w:rsidRPr="00000000" w14:paraId="0000001B">
      <w:pPr>
        <w:widowControl w:val="0"/>
        <w:ind w:firstLine="709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ИНН: 402900984249</w:t>
      </w:r>
    </w:p>
    <w:p w:rsidR="00000000" w:rsidDel="00000000" w:rsidP="00000000" w:rsidRDefault="00000000" w:rsidRPr="00000000" w14:paraId="0000001C">
      <w:pPr>
        <w:widowControl w:val="0"/>
        <w:ind w:firstLine="709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ОГРНИП: 323774600311641</w:t>
      </w:r>
    </w:p>
    <w:p w:rsidR="00000000" w:rsidDel="00000000" w:rsidP="00000000" w:rsidRDefault="00000000" w:rsidRPr="00000000" w14:paraId="0000001D">
      <w:pPr>
        <w:widowControl w:val="0"/>
        <w:ind w:firstLine="709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Расчетный счет: 40802810602680004774</w:t>
      </w:r>
    </w:p>
    <w:p w:rsidR="00000000" w:rsidDel="00000000" w:rsidP="00000000" w:rsidRDefault="00000000" w:rsidRPr="00000000" w14:paraId="0000001E">
      <w:pPr>
        <w:widowControl w:val="0"/>
        <w:ind w:firstLine="709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Наименование банка: АО «Альфабанк»</w:t>
      </w:r>
    </w:p>
    <w:p w:rsidR="00000000" w:rsidDel="00000000" w:rsidP="00000000" w:rsidRDefault="00000000" w:rsidRPr="00000000" w14:paraId="0000001F">
      <w:pPr>
        <w:widowControl w:val="0"/>
        <w:ind w:firstLine="709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БИК: 044525593</w:t>
      </w:r>
    </w:p>
    <w:p w:rsidR="00000000" w:rsidDel="00000000" w:rsidP="00000000" w:rsidRDefault="00000000" w:rsidRPr="00000000" w14:paraId="00000020">
      <w:pPr>
        <w:widowControl w:val="0"/>
        <w:ind w:firstLine="709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Кор. Счет: 30101810200000000593</w:t>
      </w:r>
    </w:p>
    <w:p w:rsidR="00000000" w:rsidDel="00000000" w:rsidP="00000000" w:rsidRDefault="00000000" w:rsidRPr="00000000" w14:paraId="00000021">
      <w:pPr>
        <w:widowControl w:val="0"/>
        <w:ind w:firstLine="709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ind w:left="0" w:firstLine="0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1069" w:hanging="360"/>
        <w:jc w:val="center"/>
        <w:rPr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Существенные условия Договора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709" w:firstLine="0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3.1.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Покупатель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приобретает право собственности на Земельный участок с момента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государственной регистрации перехода права собственности в установленном законом порядке.</w:t>
      </w:r>
    </w:p>
    <w:p w:rsidR="00000000" w:rsidDel="00000000" w:rsidP="00000000" w:rsidRDefault="00000000" w:rsidRPr="00000000" w14:paraId="00000025">
      <w:pPr>
        <w:ind w:left="0" w:firstLine="709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3.2. Право залога у Продавца на Земельный участок не возникает в соответствии с пунктом 5 статьи 488 Гражданского кодекса Российской Федерации. </w:t>
      </w:r>
    </w:p>
    <w:p w:rsidR="00000000" w:rsidDel="00000000" w:rsidP="00000000" w:rsidRDefault="00000000" w:rsidRPr="00000000" w14:paraId="00000026">
      <w:pPr>
        <w:ind w:left="0" w:firstLine="709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3.3. Покупатель осмотрел Земельный участок и претензий по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их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качеству не имеет. Продавец обязуется передать Земельный учас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т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ок в том состоянии, в каком они име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ются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на день подписания Договора. </w:t>
      </w:r>
    </w:p>
    <w:p w:rsidR="00000000" w:rsidDel="00000000" w:rsidP="00000000" w:rsidRDefault="00000000" w:rsidRPr="00000000" w14:paraId="00000027">
      <w:pPr>
        <w:ind w:left="0" w:firstLine="709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3.4. Согласно ст. 556 Гражданского кодекса РФ,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Стороны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пришли к соглашению о том, что настоящий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Договор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имеет силу акта приема-передачи и является документом, подтверждающим передачу и прием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Земельного участк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а от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Продавца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к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Покупателю.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8">
      <w:pPr>
        <w:ind w:left="0" w:firstLine="709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3.5. Продавец гарантирует, что на момент подписания Договора является полноправным и законным собственником Земельного участк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а.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Земельный участок не отчужден, не заложен, в споре и под арестом не сост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ит, в аренду не сдан, не обременен правами третьих лиц, право собственности Продавца никем не оспаривается. </w:t>
      </w:r>
    </w:p>
    <w:p w:rsidR="00000000" w:rsidDel="00000000" w:rsidP="00000000" w:rsidRDefault="00000000" w:rsidRPr="00000000" w14:paraId="00000029">
      <w:pPr>
        <w:ind w:left="0" w:firstLine="709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4. Заключительные положения.</w:t>
      </w:r>
    </w:p>
    <w:p w:rsidR="00000000" w:rsidDel="00000000" w:rsidP="00000000" w:rsidRDefault="00000000" w:rsidRPr="00000000" w14:paraId="0000002A">
      <w:pPr>
        <w:ind w:left="0" w:firstLine="709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4.1.  Стороны заключают Договор добровольно, не вследствие стечения тяжелых обстоятельств или на крайне невыгодных для себя условиях, Договор не является для Сторон кабальной сделкой. Стороны подтверждают, что они в дееспособности не ограничены; под опекой, попечительством, а также патронажем не состоят; по состоянию здоровья могут самостоятельно осуществлять и защищать свои права и исполнять обязанности; не страдают заболеваниями, препятствующими осознавать суть подписываемого Договора и обстоятельств его заключения.</w:t>
      </w:r>
    </w:p>
    <w:p w:rsidR="00000000" w:rsidDel="00000000" w:rsidP="00000000" w:rsidRDefault="00000000" w:rsidRPr="00000000" w14:paraId="0000002B">
      <w:pPr>
        <w:ind w:left="0" w:firstLine="709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4.2. Содержание сделки, ее последствия, ответственность, права и обязанности, содержание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статей 131, 160, 161, 164, 209, 421, 450, 460, 461, 549, 551, 556, 557 Гражданского кодекса Российской Федерации Сторонам известны и понятны.</w:t>
      </w:r>
    </w:p>
    <w:p w:rsidR="00000000" w:rsidDel="00000000" w:rsidP="00000000" w:rsidRDefault="00000000" w:rsidRPr="00000000" w14:paraId="0000002C">
      <w:pPr>
        <w:ind w:left="0" w:firstLine="720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4.3.   Расходы, связанные с заключением Договора несет Покупатель.</w:t>
      </w:r>
    </w:p>
    <w:p w:rsidR="00000000" w:rsidDel="00000000" w:rsidP="00000000" w:rsidRDefault="00000000" w:rsidRPr="00000000" w14:paraId="0000002D">
      <w:pPr>
        <w:ind w:left="0" w:firstLine="540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</w:t>
        <w:tab/>
        <w:t xml:space="preserve">4.4.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Настоящий Договор составлен и подписан после прочтения текста в 2 (двух) экземплярах, имеющих равную юридическую силу, один Продавцу и один Покупателю.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3600" w:firstLine="708.9999999999998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5. Подписи Сторон: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Продавец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30">
      <w:pPr>
        <w:jc w:val="both"/>
        <w:rPr>
          <w:rFonts w:ascii="Times New Roman" w:cs="Times New Roman" w:eastAsia="Times New Roman" w:hAnsi="Times New Roman"/>
          <w:i w:val="1"/>
          <w:i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2"/>
          <w:szCs w:val="22"/>
          <w:u w:val="single"/>
          <w:rtl w:val="0"/>
        </w:rPr>
        <w:t xml:space="preserve">______________________________________________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2"/>
          <w:szCs w:val="22"/>
          <w:rtl w:val="0"/>
        </w:rPr>
        <w:t xml:space="preserve">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rFonts w:ascii="Times New Roman" w:cs="Times New Roman" w:eastAsia="Times New Roman" w:hAnsi="Times New Roman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33">
      <w:pPr>
        <w:jc w:val="both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Покупатель </w:t>
      </w:r>
    </w:p>
    <w:p w:rsidR="00000000" w:rsidDel="00000000" w:rsidP="00000000" w:rsidRDefault="00000000" w:rsidRPr="00000000" w14:paraId="00000036">
      <w:pPr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2"/>
          <w:szCs w:val="22"/>
          <w:u w:val="single"/>
          <w:rtl w:val="0"/>
        </w:rPr>
        <w:t xml:space="preserve">___________________________________________________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________________________________</w:t>
      </w:r>
    </w:p>
    <w:p w:rsidR="00000000" w:rsidDel="00000000" w:rsidP="00000000" w:rsidRDefault="00000000" w:rsidRPr="00000000" w14:paraId="00000037">
      <w:pPr>
        <w:jc w:val="both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8" w:top="426" w:left="993" w:right="850" w:header="142" w:footer="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XO Tha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069" w:hanging="360"/>
      </w:pPr>
      <w:rPr>
        <w:b w:val="1"/>
        <w:bCs w:val="1"/>
      </w:rPr>
    </w:lvl>
    <w:lvl w:ilvl="1">
      <w:start w:val="2"/>
      <w:numFmt w:val="decimal"/>
      <w:lvlText w:val="%1.%2."/>
      <w:lvlJc w:val="left"/>
      <w:pPr>
        <w:ind w:left="1174" w:hanging="465"/>
      </w:pPr>
      <w:rPr>
        <w:rFonts w:ascii="Times New Roman" w:cs="Times New Roman" w:eastAsia="Times New Roman" w:hAnsi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429" w:hanging="720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1789" w:hanging="1080"/>
      </w:pPr>
      <w:rPr>
        <w:b w:val="0"/>
        <w:bCs w:val="0"/>
      </w:rPr>
    </w:lvl>
    <w:lvl w:ilvl="5">
      <w:start w:val="1"/>
      <w:numFmt w:val="decimal"/>
      <w:lvlText w:val="%1.%2.%3.%4.%5.%6."/>
      <w:lvlJc w:val="left"/>
      <w:pPr>
        <w:ind w:left="1789" w:hanging="1080"/>
      </w:pPr>
      <w:rPr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2149" w:hanging="1440"/>
      </w:pPr>
      <w:rPr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2149" w:hanging="1440"/>
      </w:pPr>
      <w:rPr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2509" w:hanging="1800"/>
      </w:pPr>
      <w:rPr>
        <w:b w:val="0"/>
        <w:bCs w:val="0"/>
      </w:rPr>
    </w:lvl>
  </w:abstractNum>
  <w:abstractNum w:abstractNumId="2">
    <w:lvl w:ilvl="0">
      <w:start w:val="1"/>
      <w:numFmt w:val="decimal"/>
      <w:lvlText w:val="%1."/>
      <w:lvlJc w:val="left"/>
      <w:pPr>
        <w:ind w:left="420" w:hanging="420"/>
      </w:pPr>
      <w:rPr/>
    </w:lvl>
    <w:lvl w:ilvl="1">
      <w:start w:val="1"/>
      <w:numFmt w:val="decimal"/>
      <w:lvlText w:val="%1.%2."/>
      <w:lvlJc w:val="left"/>
      <w:pPr>
        <w:ind w:left="1129" w:hanging="420"/>
      </w:pPr>
      <w:rPr/>
    </w:lvl>
    <w:lvl w:ilvl="2">
      <w:start w:val="1"/>
      <w:numFmt w:val="decimal"/>
      <w:lvlText w:val="%1.%2.%3."/>
      <w:lvlJc w:val="left"/>
      <w:pPr>
        <w:ind w:left="2138" w:hanging="720"/>
      </w:pPr>
      <w:rPr/>
    </w:lvl>
    <w:lvl w:ilvl="3">
      <w:start w:val="1"/>
      <w:numFmt w:val="decimal"/>
      <w:lvlText w:val="%1.%2.%3.%4."/>
      <w:lvlJc w:val="left"/>
      <w:pPr>
        <w:ind w:left="2847" w:hanging="720"/>
      </w:pPr>
      <w:rPr/>
    </w:lvl>
    <w:lvl w:ilvl="4">
      <w:start w:val="1"/>
      <w:numFmt w:val="decimal"/>
      <w:lvlText w:val="%1.%2.%3.%4.%5."/>
      <w:lvlJc w:val="left"/>
      <w:pPr>
        <w:ind w:left="3916" w:hanging="1080"/>
      </w:pPr>
      <w:rPr/>
    </w:lvl>
    <w:lvl w:ilvl="5">
      <w:start w:val="1"/>
      <w:numFmt w:val="decimal"/>
      <w:lvlText w:val="%1.%2.%3.%4.%5.%6."/>
      <w:lvlJc w:val="left"/>
      <w:pPr>
        <w:ind w:left="4625" w:hanging="1080"/>
      </w:pPr>
      <w:rPr/>
    </w:lvl>
    <w:lvl w:ilvl="6">
      <w:start w:val="1"/>
      <w:numFmt w:val="decimal"/>
      <w:lvlText w:val="%1.%2.%3.%4.%5.%6.%7."/>
      <w:lvlJc w:val="left"/>
      <w:pPr>
        <w:ind w:left="5694" w:hanging="1440"/>
      </w:pPr>
      <w:rPr/>
    </w:lvl>
    <w:lvl w:ilvl="7">
      <w:start w:val="1"/>
      <w:numFmt w:val="decimal"/>
      <w:lvlText w:val="%1.%2.%3.%4.%5.%6.%7.%8."/>
      <w:lvlJc w:val="left"/>
      <w:pPr>
        <w:ind w:left="6403" w:hanging="1440"/>
      </w:pPr>
      <w:rPr/>
    </w:lvl>
    <w:lvl w:ilvl="8">
      <w:start w:val="1"/>
      <w:numFmt w:val="decimal"/>
      <w:lvlText w:val="%1.%2.%3.%4.%5.%6.%7.%8.%9."/>
      <w:lvlJc w:val="left"/>
      <w:pPr>
        <w:ind w:left="7472" w:hanging="180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XO Thames" w:cs="XO Thames" w:eastAsia="XO Thames" w:hAnsi="XO Thames"/>
        <w:sz w:val="24"/>
        <w:szCs w:val="24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spacing w:after="120" w:before="480" w:line="240" w:lineRule="auto"/>
      <w:ind w:left="0" w:right="0" w:firstLine="0"/>
      <w:jc w:val="left"/>
    </w:pPr>
    <w:rPr>
      <w:rFonts w:ascii="XO Thames" w:cs="XO Thames" w:eastAsia="XO Thames" w:hAnsi="XO Thames"/>
      <w:b w:val="1"/>
      <w:bCs w:val="1"/>
      <w:i w:val="0"/>
      <w:iCs w:val="0"/>
      <w:smallCaps w:val="0"/>
      <w:strike w:val="0"/>
      <w:color w:val="000000"/>
      <w:sz w:val="48"/>
      <w:szCs w:val="48"/>
      <w:u w:val="no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spacing w:after="80" w:before="280" w:line="240" w:lineRule="auto"/>
      <w:ind w:left="0" w:right="0" w:firstLine="0"/>
      <w:jc w:val="left"/>
    </w:pPr>
    <w:rPr>
      <w:rFonts w:ascii="XO Thames" w:cs="XO Thames" w:eastAsia="XO Thames" w:hAnsi="XO Thames"/>
      <w:b w:val="1"/>
      <w:bCs w:val="1"/>
      <w:i w:val="0"/>
      <w:iCs w:val="0"/>
      <w:smallCaps w:val="0"/>
      <w:strike w:val="0"/>
      <w:color w:val="000000"/>
      <w:sz w:val="28"/>
      <w:szCs w:val="28"/>
      <w:u w:val="none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tyle_2">
    <w:name w:val="toc 2"/>
    <w:next w:val="Style_1"/>
    <w:link w:val="Style_2_ch"/>
    <w:uiPriority w:val="39"/>
    <w:pPr>
      <w:ind w:left="200" w:firstLine="0"/>
      <w:jc w:val="left"/>
    </w:pPr>
    <w:rPr>
      <w:rFonts w:ascii="XO Thames" w:hAnsi="XO Thames"/>
      <w:sz w:val="28"/>
    </w:rPr>
  </w:style>
  <w:style w:type="character" w:styleId="Style_2_ch">
    <w:name w:val="toc 2"/>
    <w:link w:val="Style_2"/>
    <w:rPr>
      <w:rFonts w:ascii="XO Thames" w:hAnsi="XO Thames"/>
      <w:sz w:val="28"/>
    </w:rPr>
  </w:style>
  <w:style w:type="paragraph" w:styleId="Style_3">
    <w:name w:val="toc 4"/>
    <w:next w:val="Style_1"/>
    <w:link w:val="Style_3_ch"/>
    <w:uiPriority w:val="39"/>
    <w:pPr>
      <w:ind w:left="600" w:firstLine="0"/>
      <w:jc w:val="left"/>
    </w:pPr>
    <w:rPr>
      <w:rFonts w:ascii="XO Thames" w:hAnsi="XO Thames"/>
      <w:sz w:val="28"/>
    </w:rPr>
  </w:style>
  <w:style w:type="character" w:styleId="Style_3_ch">
    <w:name w:val="toc 4"/>
    <w:link w:val="Style_3"/>
    <w:rPr>
      <w:rFonts w:ascii="XO Thames" w:hAnsi="XO Thames"/>
      <w:sz w:val="28"/>
    </w:rPr>
  </w:style>
  <w:style w:type="paragraph" w:styleId="Style_4">
    <w:name w:val="toc 6"/>
    <w:next w:val="Style_1"/>
    <w:link w:val="Style_4_ch"/>
    <w:uiPriority w:val="39"/>
    <w:pPr>
      <w:ind w:left="1000" w:firstLine="0"/>
      <w:jc w:val="left"/>
    </w:pPr>
    <w:rPr>
      <w:rFonts w:ascii="XO Thames" w:hAnsi="XO Thames"/>
      <w:sz w:val="28"/>
    </w:rPr>
  </w:style>
  <w:style w:type="character" w:styleId="Style_4_ch">
    <w:name w:val="toc 6"/>
    <w:link w:val="Style_4"/>
    <w:rPr>
      <w:rFonts w:ascii="XO Thames" w:hAnsi="XO Thames"/>
      <w:sz w:val="28"/>
    </w:rPr>
  </w:style>
  <w:style w:type="paragraph" w:styleId="Style_5">
    <w:name w:val="toc 7"/>
    <w:next w:val="Style_1"/>
    <w:link w:val="Style_5_ch"/>
    <w:uiPriority w:val="39"/>
    <w:pPr>
      <w:ind w:left="1200" w:firstLine="0"/>
      <w:jc w:val="left"/>
    </w:pPr>
    <w:rPr>
      <w:rFonts w:ascii="XO Thames" w:hAnsi="XO Thames"/>
      <w:sz w:val="28"/>
    </w:rPr>
  </w:style>
  <w:style w:type="character" w:styleId="Style_5_ch">
    <w:name w:val="toc 7"/>
    <w:link w:val="Style_5"/>
    <w:rPr>
      <w:rFonts w:ascii="XO Thames" w:hAnsi="XO Thames"/>
      <w:sz w:val="28"/>
    </w:rPr>
  </w:style>
  <w:style w:type="paragraph" w:styleId="Style_6">
    <w:name w:val="Endnote"/>
    <w:link w:val="Style_6_ch"/>
    <w:pPr>
      <w:ind w:left="0" w:firstLine="851"/>
      <w:jc w:val="both"/>
    </w:pPr>
    <w:rPr>
      <w:rFonts w:ascii="XO Thames" w:hAnsi="XO Thames"/>
      <w:sz w:val="22"/>
    </w:rPr>
  </w:style>
  <w:style w:type="character" w:styleId="Style_6_ch">
    <w:name w:val="Endnote"/>
    <w:link w:val="Style_6"/>
    <w:rPr>
      <w:rFonts w:ascii="XO Thames" w:hAnsi="XO Thames"/>
      <w:sz w:val="22"/>
    </w:rPr>
  </w:style>
  <w:style w:type="paragraph" w:styleId="Style_8">
    <w:name w:val="toc 3"/>
    <w:next w:val="Style_1"/>
    <w:link w:val="Style_8_ch"/>
    <w:uiPriority w:val="39"/>
    <w:pPr>
      <w:ind w:left="400" w:firstLine="0"/>
      <w:jc w:val="left"/>
    </w:pPr>
    <w:rPr>
      <w:rFonts w:ascii="XO Thames" w:hAnsi="XO Thames"/>
      <w:sz w:val="28"/>
    </w:rPr>
  </w:style>
  <w:style w:type="character" w:styleId="Style_8_ch">
    <w:name w:val="toc 3"/>
    <w:link w:val="Style_8"/>
    <w:rPr>
      <w:rFonts w:ascii="XO Thames" w:hAnsi="XO Thames"/>
      <w:sz w:val="28"/>
    </w:rPr>
  </w:style>
  <w:style w:type="paragraph" w:styleId="Style_11">
    <w:name w:val="Hyperlink"/>
    <w:link w:val="Style_11_ch"/>
    <w:rPr>
      <w:color w:val="0000ff"/>
      <w:u w:val="single"/>
    </w:rPr>
  </w:style>
  <w:style w:type="character" w:styleId="Style_11_ch">
    <w:name w:val="Hyperlink"/>
    <w:link w:val="Style_11"/>
    <w:rPr>
      <w:color w:val="0000ff"/>
      <w:u w:val="single"/>
    </w:rPr>
  </w:style>
  <w:style w:type="paragraph" w:styleId="Style_12">
    <w:name w:val="Footnote"/>
    <w:link w:val="Style_12_ch"/>
    <w:pPr>
      <w:ind w:left="0" w:firstLine="851"/>
      <w:jc w:val="both"/>
    </w:pPr>
    <w:rPr>
      <w:rFonts w:ascii="XO Thames" w:hAnsi="XO Thames"/>
      <w:sz w:val="22"/>
    </w:rPr>
  </w:style>
  <w:style w:type="character" w:styleId="Style_12_ch">
    <w:name w:val="Footnote"/>
    <w:link w:val="Style_12"/>
    <w:rPr>
      <w:rFonts w:ascii="XO Thames" w:hAnsi="XO Thames"/>
      <w:sz w:val="22"/>
    </w:rPr>
  </w:style>
  <w:style w:type="paragraph" w:styleId="Style_13">
    <w:name w:val="toc 1"/>
    <w:next w:val="Style_1"/>
    <w:link w:val="Style_13_ch"/>
    <w:uiPriority w:val="39"/>
    <w:pPr>
      <w:ind w:left="0" w:firstLine="0"/>
      <w:jc w:val="left"/>
    </w:pPr>
    <w:rPr>
      <w:rFonts w:ascii="XO Thames" w:hAnsi="XO Thames"/>
      <w:b w:val="1"/>
      <w:sz w:val="28"/>
    </w:rPr>
  </w:style>
  <w:style w:type="character" w:styleId="Style_13_ch">
    <w:name w:val="toc 1"/>
    <w:link w:val="Style_13"/>
    <w:rPr>
      <w:rFonts w:ascii="XO Thames" w:hAnsi="XO Thames"/>
      <w:b w:val="1"/>
      <w:sz w:val="28"/>
    </w:rPr>
  </w:style>
  <w:style w:type="paragraph" w:styleId="Style_14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type="character" w:styleId="Style_14_ch">
    <w:name w:val="Header and Footer"/>
    <w:link w:val="Style_14"/>
    <w:rPr>
      <w:rFonts w:ascii="XO Thames" w:hAnsi="XO Thames"/>
      <w:sz w:val="28"/>
    </w:rPr>
  </w:style>
  <w:style w:type="paragraph" w:styleId="Style_15">
    <w:name w:val="toc 9"/>
    <w:next w:val="Style_1"/>
    <w:link w:val="Style_15_ch"/>
    <w:uiPriority w:val="39"/>
    <w:pPr>
      <w:ind w:left="1600" w:firstLine="0"/>
      <w:jc w:val="left"/>
    </w:pPr>
    <w:rPr>
      <w:rFonts w:ascii="XO Thames" w:hAnsi="XO Thames"/>
      <w:sz w:val="28"/>
    </w:rPr>
  </w:style>
  <w:style w:type="character" w:styleId="Style_15_ch">
    <w:name w:val="toc 9"/>
    <w:link w:val="Style_15"/>
    <w:rPr>
      <w:rFonts w:ascii="XO Thames" w:hAnsi="XO Thames"/>
      <w:sz w:val="28"/>
    </w:rPr>
  </w:style>
  <w:style w:type="paragraph" w:styleId="Style_16">
    <w:name w:val="toc 8"/>
    <w:next w:val="Style_1"/>
    <w:link w:val="Style_16_ch"/>
    <w:uiPriority w:val="39"/>
    <w:pPr>
      <w:ind w:left="1400" w:firstLine="0"/>
      <w:jc w:val="left"/>
    </w:pPr>
    <w:rPr>
      <w:rFonts w:ascii="XO Thames" w:hAnsi="XO Thames"/>
      <w:sz w:val="28"/>
    </w:rPr>
  </w:style>
  <w:style w:type="character" w:styleId="Style_16_ch">
    <w:name w:val="toc 8"/>
    <w:link w:val="Style_16"/>
    <w:rPr>
      <w:rFonts w:ascii="XO Thames" w:hAnsi="XO Thames"/>
      <w:sz w:val="28"/>
    </w:rPr>
  </w:style>
  <w:style w:type="paragraph" w:styleId="Style_17">
    <w:name w:val="toc 5"/>
    <w:next w:val="Style_1"/>
    <w:link w:val="Style_17_ch"/>
    <w:uiPriority w:val="39"/>
    <w:pPr>
      <w:ind w:left="800" w:firstLine="0"/>
      <w:jc w:val="left"/>
    </w:pPr>
    <w:rPr>
      <w:rFonts w:ascii="XO Thames" w:hAnsi="XO Thames"/>
      <w:sz w:val="28"/>
    </w:rPr>
  </w:style>
  <w:style w:type="character" w:styleId="Style_17_ch">
    <w:name w:val="toc 5"/>
    <w:link w:val="Style_17"/>
    <w:rPr>
      <w:rFonts w:ascii="XO Thames" w:hAnsi="XO Thames"/>
      <w:sz w:val="28"/>
    </w:rPr>
  </w:style>
  <w:style w:type="table" w:styleId="Style_23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rvgyRYXFUrui9twjY2HLFjR8Cg==">CgMxLjAyCWguMzBqMHpsbDIIaC5namRneHM4AHIhMVdoaXBwUk8zdG9sVEVQZUF6N3ZDUUU4YUctTTdGVHFU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