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88" w:rsidRDefault="00EA7788" w:rsidP="00EA7788">
      <w:pPr>
        <w:jc w:val="center"/>
      </w:pPr>
      <w:r>
        <w:t>Договор о задатке</w:t>
      </w:r>
    </w:p>
    <w:p w:rsidR="00EA7788" w:rsidRDefault="00EA7788" w:rsidP="00EA7788">
      <w:pPr>
        <w:spacing w:before="240"/>
        <w:ind w:firstLine="567"/>
        <w:jc w:val="both"/>
      </w:pPr>
      <w:r>
        <w:t>г. Красноярск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</w:t>
      </w:r>
    </w:p>
    <w:p w:rsidR="00EA7788" w:rsidRDefault="00EA7788" w:rsidP="00EA7788">
      <w:pPr>
        <w:tabs>
          <w:tab w:val="center" w:pos="5529"/>
          <w:tab w:val="right" w:pos="9923"/>
        </w:tabs>
        <w:rPr>
          <w:snapToGrid w:val="0"/>
        </w:rPr>
      </w:pPr>
    </w:p>
    <w:p w:rsidR="00EA7788" w:rsidRDefault="00693D29" w:rsidP="00EA7788">
      <w:pPr>
        <w:tabs>
          <w:tab w:val="center" w:pos="5529"/>
          <w:tab w:val="right" w:pos="9923"/>
        </w:tabs>
        <w:ind w:firstLine="567"/>
        <w:jc w:val="both"/>
      </w:pPr>
      <w:r>
        <w:rPr>
          <w:snapToGrid w:val="0"/>
        </w:rPr>
        <w:t>ЗА КХ</w:t>
      </w:r>
      <w:r w:rsidR="00EA7788" w:rsidRPr="000C2369">
        <w:rPr>
          <w:snapToGrid w:val="0"/>
        </w:rPr>
        <w:t xml:space="preserve"> «</w:t>
      </w:r>
      <w:r>
        <w:rPr>
          <w:snapToGrid w:val="0"/>
        </w:rPr>
        <w:t>ХЛАДКО</w:t>
      </w:r>
      <w:r w:rsidR="00EA7788" w:rsidRPr="000C2369">
        <w:rPr>
          <w:snapToGrid w:val="0"/>
        </w:rPr>
        <w:t>»</w:t>
      </w:r>
      <w:r w:rsidR="00EA7788" w:rsidRPr="000C2369">
        <w:t xml:space="preserve"> именуемое в дальнейшем «</w:t>
      </w:r>
      <w:r w:rsidR="00EA7788">
        <w:t>Предприятие</w:t>
      </w:r>
      <w:r w:rsidR="00EA7788" w:rsidRPr="000C2369">
        <w:t xml:space="preserve">», в лице конкурсного управляющего </w:t>
      </w:r>
      <w:proofErr w:type="spellStart"/>
      <w:r w:rsidR="00EA7788">
        <w:t>Савватеева</w:t>
      </w:r>
      <w:proofErr w:type="spellEnd"/>
      <w:r w:rsidR="00EA7788">
        <w:t xml:space="preserve"> Виталия Григорьевича</w:t>
      </w:r>
      <w:r w:rsidR="00EA7788" w:rsidRPr="000C2369">
        <w:t xml:space="preserve">, действующего на основании решения Арбитражного суда Красноярского края от </w:t>
      </w:r>
      <w:r>
        <w:t>12</w:t>
      </w:r>
      <w:r w:rsidR="00EA7788" w:rsidRPr="000C2369">
        <w:t xml:space="preserve"> </w:t>
      </w:r>
      <w:r>
        <w:t>января</w:t>
      </w:r>
      <w:r w:rsidR="00EA7788" w:rsidRPr="000C2369">
        <w:t xml:space="preserve"> 201</w:t>
      </w:r>
      <w:r>
        <w:t>5</w:t>
      </w:r>
      <w:r w:rsidR="00EA7788" w:rsidRPr="000C2369">
        <w:t xml:space="preserve"> года по делу №</w:t>
      </w:r>
      <w:r w:rsidR="00EA7788" w:rsidRPr="001A770E">
        <w:t xml:space="preserve"> А33-</w:t>
      </w:r>
      <w:r>
        <w:t>5458</w:t>
      </w:r>
      <w:r w:rsidR="00EA7788" w:rsidRPr="001A770E">
        <w:t>/20</w:t>
      </w:r>
      <w:r w:rsidR="00EA7788">
        <w:t>11</w:t>
      </w:r>
      <w:r w:rsidR="00EA7788" w:rsidRPr="000C2369">
        <w:t>, с одной стороны, и</w:t>
      </w:r>
      <w:r w:rsidR="00EA7788">
        <w:t xml:space="preserve"> ____________</w:t>
      </w:r>
      <w:r w:rsidR="00EA7788" w:rsidRPr="000C2369">
        <w:t xml:space="preserve"> именуемый в дальнейшем</w:t>
      </w:r>
      <w:r w:rsidR="00EA7788">
        <w:t xml:space="preserve"> </w:t>
      </w:r>
      <w:r w:rsidR="00EA7788">
        <w:rPr>
          <w:b/>
          <w:bCs/>
        </w:rPr>
        <w:t>“Заявитель”</w:t>
      </w:r>
      <w:r w:rsidR="00EA7788">
        <w:t xml:space="preserve">, в </w:t>
      </w:r>
      <w:proofErr w:type="gramStart"/>
      <w:r w:rsidR="00EA7788">
        <w:t>лице  _</w:t>
      </w:r>
      <w:proofErr w:type="gramEnd"/>
      <w:r w:rsidR="00EA7788">
        <w:t>____, действующего на основании ____ с другой стороны, заключили настоящий Договор о нижеследующем:</w:t>
      </w:r>
    </w:p>
    <w:p w:rsidR="00EA7788" w:rsidRDefault="00EA7788" w:rsidP="00EA7788">
      <w:pPr>
        <w:tabs>
          <w:tab w:val="center" w:pos="5529"/>
          <w:tab w:val="right" w:pos="9923"/>
        </w:tabs>
        <w:ind w:firstLine="567"/>
        <w:jc w:val="center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 Предмет договора</w:t>
      </w:r>
    </w:p>
    <w:p w:rsidR="00EA7788" w:rsidRDefault="00EA7788" w:rsidP="00EA7788">
      <w:pPr>
        <w:ind w:firstLine="600"/>
        <w:jc w:val="both"/>
      </w:pPr>
      <w:r>
        <w:t>1.1.</w:t>
      </w:r>
      <w:r>
        <w:rPr>
          <w:lang w:val="en-US"/>
        </w:rPr>
        <w:t> </w:t>
      </w:r>
      <w:r>
        <w:t>В соответствии с условиями настоящего договора Заявитель для участия в торгах по продаже:</w:t>
      </w:r>
    </w:p>
    <w:p w:rsidR="00FF77BE" w:rsidRPr="00225C89" w:rsidRDefault="00D90CB2" w:rsidP="009C56B8">
      <w:pPr>
        <w:snapToGrid w:val="0"/>
        <w:spacing w:line="276" w:lineRule="auto"/>
        <w:jc w:val="both"/>
      </w:pPr>
      <w:r w:rsidRPr="00F60D9C">
        <w:rPr>
          <w:b/>
          <w:bCs/>
        </w:rPr>
        <w:t>Лот 1</w:t>
      </w:r>
      <w:r w:rsidRPr="00F60D9C">
        <w:rPr>
          <w:bCs/>
        </w:rPr>
        <w:t xml:space="preserve"> </w:t>
      </w:r>
      <w:r w:rsidR="00FF77BE" w:rsidRPr="00F60D9C">
        <w:t xml:space="preserve">Земельный участок (ул. Телевизорная, 6) Доля в праве собственности 73/100 площадью 33 955,0 </w:t>
      </w:r>
      <w:proofErr w:type="spellStart"/>
      <w:r w:rsidR="00FF77BE" w:rsidRPr="00F60D9C">
        <w:t>кв.м</w:t>
      </w:r>
      <w:proofErr w:type="spellEnd"/>
      <w:r w:rsidR="00FF77BE" w:rsidRPr="00F60D9C">
        <w:t>. Кадастровый №24:50:0200054:102</w:t>
      </w:r>
      <w:r w:rsidR="00FF77BE">
        <w:t>;</w:t>
      </w:r>
      <w:r w:rsidR="00FF77BE" w:rsidRPr="00F60D9C">
        <w:t xml:space="preserve"> Нежилое здание одноэтажное (Водозабор) Телевизорная, 6 стр. 12. Площадь 31,4 </w:t>
      </w:r>
      <w:proofErr w:type="spellStart"/>
      <w:r w:rsidR="00FF77BE" w:rsidRPr="00F60D9C">
        <w:t>кв.м</w:t>
      </w:r>
      <w:proofErr w:type="spellEnd"/>
      <w:r w:rsidR="00FF77BE" w:rsidRPr="00F60D9C">
        <w:t>. инв.№15007, лит Г5,</w:t>
      </w:r>
      <w:r w:rsidR="00FF77BE" w:rsidRPr="00F60D9C">
        <w:rPr>
          <w:rFonts w:cs="Arial"/>
        </w:rPr>
        <w:t xml:space="preserve"> </w:t>
      </w:r>
      <w:r w:rsidR="00FF77BE" w:rsidRPr="00F60D9C">
        <w:t>кадастровый (условный) №</w:t>
      </w:r>
      <w:proofErr w:type="gramStart"/>
      <w:r w:rsidR="00FF77BE" w:rsidRPr="00F60D9C">
        <w:t>24:50:0200040:0006:15007:12</w:t>
      </w:r>
      <w:proofErr w:type="gramEnd"/>
      <w:r w:rsidR="00FF77BE">
        <w:t>;</w:t>
      </w:r>
      <w:r w:rsidR="00FF77BE" w:rsidRPr="00F60D9C">
        <w:rPr>
          <w:b/>
        </w:rPr>
        <w:t xml:space="preserve"> </w:t>
      </w:r>
      <w:r w:rsidR="00FF77BE" w:rsidRPr="00F60D9C">
        <w:t xml:space="preserve">Нежилое здание (144,6 </w:t>
      </w:r>
      <w:proofErr w:type="spellStart"/>
      <w:r w:rsidR="00FF77BE" w:rsidRPr="00F60D9C">
        <w:t>кв.м</w:t>
      </w:r>
      <w:proofErr w:type="spellEnd"/>
      <w:r w:rsidR="00FF77BE" w:rsidRPr="00F60D9C">
        <w:t>.) Телевизорная, 6 стр. 1, инв. №15007, лит. А2, В16, В17 кадастровый №</w:t>
      </w:r>
      <w:proofErr w:type="gramStart"/>
      <w:r w:rsidR="00FF77BE" w:rsidRPr="00F60D9C">
        <w:t>24:50:020054:0065:04:401</w:t>
      </w:r>
      <w:proofErr w:type="gramEnd"/>
      <w:r w:rsidR="00FF77BE" w:rsidRPr="00F60D9C">
        <w:t>:002:000464250:0006</w:t>
      </w:r>
      <w:r w:rsidR="00FF77BE">
        <w:t>;</w:t>
      </w:r>
      <w:r w:rsidR="00FF77BE" w:rsidRPr="00F60D9C">
        <w:rPr>
          <w:b/>
        </w:rPr>
        <w:t xml:space="preserve"> </w:t>
      </w:r>
      <w:r w:rsidR="00FF77BE" w:rsidRPr="00F60D9C">
        <w:t xml:space="preserve">Нежилое одноэтажное здание (482,7 </w:t>
      </w:r>
      <w:proofErr w:type="spellStart"/>
      <w:r w:rsidR="00FF77BE" w:rsidRPr="00F60D9C">
        <w:t>кв.м</w:t>
      </w:r>
      <w:proofErr w:type="spellEnd"/>
      <w:r w:rsidR="00FF77BE" w:rsidRPr="00F60D9C">
        <w:t>.) Телевизорная, 6 стр.13, одноэтажное, лит Г20, кадастровый (условный) №24:50:0200054:783</w:t>
      </w:r>
      <w:r w:rsidR="00FF77BE">
        <w:t>;</w:t>
      </w:r>
      <w:r w:rsidR="00FF77BE" w:rsidRPr="00F60D9C">
        <w:rPr>
          <w:b/>
        </w:rPr>
        <w:t xml:space="preserve"> </w:t>
      </w:r>
      <w:r w:rsidR="00FF77BE" w:rsidRPr="00F60D9C">
        <w:t>Нежилое одноэтажное здание (631,1кв.м.) Телевизорная, 6 стр. 14, инв.№15007, лит В11-В15, кадастровый (условный) №24:50:0200054:844</w:t>
      </w:r>
      <w:r w:rsidR="00FF77BE">
        <w:t>;</w:t>
      </w:r>
      <w:r w:rsidR="00FF77BE" w:rsidRPr="00F60D9C">
        <w:rPr>
          <w:b/>
        </w:rPr>
        <w:t xml:space="preserve"> </w:t>
      </w:r>
      <w:r w:rsidR="00FF77BE" w:rsidRPr="00F60D9C">
        <w:t xml:space="preserve">Сооружение-подъездной ж/д путь (218,2 м.) .Телевизорная, 6 </w:t>
      </w:r>
      <w:proofErr w:type="spellStart"/>
      <w:r w:rsidR="00FF77BE" w:rsidRPr="00F60D9C">
        <w:t>соор</w:t>
      </w:r>
      <w:proofErr w:type="spellEnd"/>
      <w:r w:rsidR="00FF77BE" w:rsidRPr="00F60D9C">
        <w:t>. 2, инв.№15007, кадастровый (условный) №24:50:020054:0065:04:401:002:000464250:0005</w:t>
      </w:r>
      <w:r w:rsidR="00FF77BE">
        <w:rPr>
          <w:rFonts w:cs="Arial"/>
        </w:rPr>
        <w:t xml:space="preserve">; </w:t>
      </w:r>
      <w:r w:rsidR="00FF77BE" w:rsidRPr="00F60D9C">
        <w:t xml:space="preserve">Сооружение-наружные водопроводные сети (518,75 </w:t>
      </w:r>
      <w:proofErr w:type="spellStart"/>
      <w:r w:rsidR="00FF77BE" w:rsidRPr="00F60D9C">
        <w:t>п.м</w:t>
      </w:r>
      <w:proofErr w:type="spellEnd"/>
      <w:r w:rsidR="00FF77BE" w:rsidRPr="00F60D9C">
        <w:t>.), инв. №04:401:002:000464250:0014, кадастровый (условный) №24:50:0200054:808</w:t>
      </w:r>
      <w:r w:rsidR="00FF77BE">
        <w:t>;</w:t>
      </w:r>
      <w:r w:rsidR="00FF77BE" w:rsidRPr="00F60D9C">
        <w:rPr>
          <w:b/>
        </w:rPr>
        <w:t xml:space="preserve"> </w:t>
      </w:r>
      <w:r w:rsidR="00FF77BE" w:rsidRPr="00F60D9C">
        <w:t xml:space="preserve">Сооружение-наружные канализационные сети (674,09 </w:t>
      </w:r>
      <w:proofErr w:type="spellStart"/>
      <w:r w:rsidR="00FF77BE" w:rsidRPr="00F60D9C">
        <w:t>п.м</w:t>
      </w:r>
      <w:proofErr w:type="spellEnd"/>
      <w:r w:rsidR="00FF77BE" w:rsidRPr="00F60D9C">
        <w:t xml:space="preserve">.) инв. №04:401:002:000464250:0015, кадастровый </w:t>
      </w:r>
      <w:r w:rsidR="00FF77BE">
        <w:t>(условный) №24:50:0200054:747;</w:t>
      </w:r>
      <w:r w:rsidR="00FF77BE" w:rsidRPr="00F60D9C">
        <w:rPr>
          <w:b/>
        </w:rPr>
        <w:t xml:space="preserve"> </w:t>
      </w:r>
      <w:r w:rsidR="00FF77BE" w:rsidRPr="00F60D9C">
        <w:t xml:space="preserve">Сооружение-наружные теплоснабжение сети (410 м.) инв. №04:401:002:000464250:0016, кадастровый (условный) №24:50:0000000:2723, </w:t>
      </w:r>
      <w:r w:rsidR="009C56B8">
        <w:t xml:space="preserve">насос аммиачный, </w:t>
      </w:r>
      <w:r w:rsidR="00FF77BE" w:rsidRPr="00F60D9C">
        <w:t>начальная</w:t>
      </w:r>
      <w:r w:rsidR="00FF77BE" w:rsidRPr="00F60D9C">
        <w:rPr>
          <w:rFonts w:cs="Arial"/>
        </w:rPr>
        <w:t xml:space="preserve"> </w:t>
      </w:r>
      <w:r w:rsidR="00FF77BE" w:rsidRPr="00F60D9C">
        <w:t>цена продажи лота –</w:t>
      </w:r>
      <w:r w:rsidR="00FF77BE">
        <w:t xml:space="preserve"> </w:t>
      </w:r>
      <w:r w:rsidR="009C56B8">
        <w:rPr>
          <w:b/>
        </w:rPr>
        <w:t>115 726 320,0</w:t>
      </w:r>
      <w:r w:rsidR="009C56B8">
        <w:t xml:space="preserve"> </w:t>
      </w:r>
      <w:r w:rsidR="009C56B8">
        <w:t xml:space="preserve">рублей </w:t>
      </w:r>
      <w:r w:rsidR="00EA7788" w:rsidRPr="00596438">
        <w:rPr>
          <w:bCs/>
          <w:color w:val="0000FF"/>
        </w:rPr>
        <w:t xml:space="preserve">проводимых </w:t>
      </w:r>
      <w:r w:rsidR="00353E01">
        <w:rPr>
          <w:bCs/>
          <w:color w:val="0000FF"/>
        </w:rPr>
        <w:t>0</w:t>
      </w:r>
      <w:r w:rsidR="009C56B8">
        <w:rPr>
          <w:bCs/>
          <w:color w:val="0000FF"/>
        </w:rPr>
        <w:t>4</w:t>
      </w:r>
      <w:r w:rsidR="00EA7788">
        <w:rPr>
          <w:bCs/>
          <w:color w:val="0000FF"/>
        </w:rPr>
        <w:t>.</w:t>
      </w:r>
      <w:r w:rsidR="00FF77BE">
        <w:rPr>
          <w:bCs/>
          <w:color w:val="0000FF"/>
        </w:rPr>
        <w:t>0</w:t>
      </w:r>
      <w:r w:rsidR="009C56B8">
        <w:rPr>
          <w:bCs/>
          <w:color w:val="0000FF"/>
        </w:rPr>
        <w:t>7</w:t>
      </w:r>
      <w:r w:rsidR="00EA7788" w:rsidRPr="00596438">
        <w:rPr>
          <w:bCs/>
          <w:color w:val="0000FF"/>
        </w:rPr>
        <w:t>.201</w:t>
      </w:r>
      <w:r w:rsidR="00FF77BE">
        <w:rPr>
          <w:bCs/>
          <w:color w:val="0000FF"/>
        </w:rPr>
        <w:t>6</w:t>
      </w:r>
      <w:r w:rsidR="00EA7788" w:rsidRPr="00596438">
        <w:rPr>
          <w:bCs/>
          <w:color w:val="0000FF"/>
        </w:rPr>
        <w:t xml:space="preserve"> года в 1</w:t>
      </w:r>
      <w:r w:rsidR="00693D29">
        <w:rPr>
          <w:bCs/>
          <w:color w:val="0000FF"/>
        </w:rPr>
        <w:t>1</w:t>
      </w:r>
      <w:r w:rsidR="00EA7788" w:rsidRPr="00596438">
        <w:rPr>
          <w:bCs/>
          <w:color w:val="0000FF"/>
        </w:rPr>
        <w:t xml:space="preserve"> часов 00 минут</w:t>
      </w:r>
      <w:r w:rsidR="00EA7788">
        <w:rPr>
          <w:bCs/>
        </w:rPr>
        <w:t xml:space="preserve"> (время московское)</w:t>
      </w:r>
      <w:r w:rsidR="00EA7788" w:rsidRPr="000D47A3">
        <w:t xml:space="preserve"> по адресу:  </w:t>
      </w:r>
      <w:r w:rsidR="00FF77BE" w:rsidRPr="00225C89">
        <w:t>info@nistp.ru</w:t>
      </w:r>
    </w:p>
    <w:p w:rsidR="009C56B8" w:rsidRDefault="00EA7788" w:rsidP="009C56B8">
      <w:pPr>
        <w:ind w:left="720"/>
        <w:jc w:val="both"/>
        <w:rPr>
          <w:color w:val="333333"/>
        </w:rPr>
      </w:pPr>
      <w:r w:rsidRPr="001A770E">
        <w:rPr>
          <w:bCs/>
        </w:rPr>
        <w:t>,</w:t>
      </w:r>
      <w:r>
        <w:t xml:space="preserve"> перечисляет денежные средства в </w:t>
      </w:r>
      <w:proofErr w:type="gramStart"/>
      <w:r>
        <w:t xml:space="preserve">размере  </w:t>
      </w:r>
      <w:r w:rsidR="009C56B8">
        <w:t>_</w:t>
      </w:r>
      <w:proofErr w:type="gramEnd"/>
      <w:r w:rsidR="009C56B8">
        <w:t>_____________</w:t>
      </w:r>
      <w:r w:rsidR="00353E01">
        <w:t xml:space="preserve"> </w:t>
      </w:r>
      <w:r w:rsidRPr="001A770E">
        <w:t xml:space="preserve">рублей </w:t>
      </w:r>
      <w:r>
        <w:t>за лот</w:t>
      </w:r>
      <w:r w:rsidR="00B75E48">
        <w:t xml:space="preserve"> №1</w:t>
      </w:r>
      <w:r>
        <w:t xml:space="preserve">, на который претендент на участие в торгах (заявитель) подает заявку (далее – </w:t>
      </w:r>
      <w:r>
        <w:rPr>
          <w:b/>
          <w:bCs/>
        </w:rPr>
        <w:t>“задаток”</w:t>
      </w:r>
      <w:r>
        <w:t xml:space="preserve">), а Предприятие принимает задаток на </w:t>
      </w:r>
      <w:r w:rsidR="00B75E48">
        <w:t xml:space="preserve">специальный </w:t>
      </w:r>
      <w:r>
        <w:t>счет</w:t>
      </w:r>
      <w:r w:rsidR="00693D29">
        <w:t xml:space="preserve"> № </w:t>
      </w:r>
      <w:r w:rsidR="00693D29" w:rsidRPr="008643B4">
        <w:rPr>
          <w:color w:val="333333"/>
        </w:rPr>
        <w:t>40702810</w:t>
      </w:r>
      <w:r w:rsidR="00B75E48">
        <w:rPr>
          <w:color w:val="333333"/>
        </w:rPr>
        <w:t>0</w:t>
      </w:r>
      <w:r w:rsidR="00693D29" w:rsidRPr="008643B4">
        <w:rPr>
          <w:color w:val="333333"/>
        </w:rPr>
        <w:t>49250000</w:t>
      </w:r>
      <w:r w:rsidR="00B75E48">
        <w:rPr>
          <w:color w:val="333333"/>
        </w:rPr>
        <w:t>116</w:t>
      </w:r>
      <w:r w:rsidR="00693D29" w:rsidRPr="008643B4">
        <w:rPr>
          <w:color w:val="333333"/>
        </w:rPr>
        <w:t>; кор.сч.30101810300000000923; БИК 040407923 Красноярский РФ ОАО «РОССЕЛЬХОЗБАНК»</w:t>
      </w:r>
    </w:p>
    <w:p w:rsidR="00EA7788" w:rsidRDefault="00EA7788" w:rsidP="009C56B8">
      <w:pPr>
        <w:ind w:left="720"/>
        <w:jc w:val="both"/>
      </w:pPr>
      <w:r>
        <w:t>1.2. Задаток вносится Заявителем в счет обеспечения исполнения обязательств по оплате продаваемого на торгах имущества должника.</w:t>
      </w:r>
    </w:p>
    <w:p w:rsidR="00EA7788" w:rsidRDefault="00EA7788" w:rsidP="00EA7788">
      <w:pPr>
        <w:spacing w:before="240" w:after="240"/>
        <w:jc w:val="center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Порядок внесения задатка</w:t>
      </w:r>
    </w:p>
    <w:p w:rsidR="00EA7788" w:rsidRDefault="00EA7788" w:rsidP="00EA7788">
      <w:pPr>
        <w:ind w:firstLine="567"/>
        <w:jc w:val="both"/>
      </w:pPr>
      <w:r>
        <w:t xml:space="preserve">2.1. Задаток должен быть внесен Заявителем на указанный в п. 1.1 настоящего договора счет не позднее даты окончания приема заявок, указанной в извещении о проведении торгов, а именно не позднее </w:t>
      </w:r>
      <w:r w:rsidR="00353E01">
        <w:t>0</w:t>
      </w:r>
      <w:r w:rsidR="009C56B8">
        <w:t>1</w:t>
      </w:r>
      <w:r>
        <w:t xml:space="preserve"> </w:t>
      </w:r>
      <w:r w:rsidR="009C56B8">
        <w:t>июля</w:t>
      </w:r>
      <w:bookmarkStart w:id="0" w:name="_GoBack"/>
      <w:bookmarkEnd w:id="0"/>
      <w:r w:rsidRPr="00596438">
        <w:rPr>
          <w:color w:val="0000FF"/>
        </w:rPr>
        <w:t xml:space="preserve"> 201</w:t>
      </w:r>
      <w:r w:rsidR="00FF77BE">
        <w:rPr>
          <w:color w:val="0000FF"/>
        </w:rPr>
        <w:t>6</w:t>
      </w:r>
      <w:r w:rsidRPr="00596438">
        <w:rPr>
          <w:color w:val="0000FF"/>
        </w:rPr>
        <w:t xml:space="preserve"> года</w:t>
      </w:r>
      <w:r>
        <w:t>, и считается внесенным с даты поступления всей суммы задатка на указанный счет.</w:t>
      </w:r>
    </w:p>
    <w:p w:rsidR="00EA7788" w:rsidRDefault="00EA7788" w:rsidP="00EA7788">
      <w:pPr>
        <w:ind w:firstLine="567"/>
        <w:jc w:val="both"/>
      </w:pPr>
      <w:r>
        <w:t>В платежном поручении об уплате суммы задатка Заявитель обязан указать номер Лота, за который заявитель вносит задаток для участия в торгах.</w:t>
      </w:r>
    </w:p>
    <w:p w:rsidR="00EA7788" w:rsidRDefault="00EA7788" w:rsidP="00EA7788">
      <w:pPr>
        <w:ind w:firstLine="567"/>
        <w:jc w:val="both"/>
      </w:pPr>
      <w: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EA7788" w:rsidRDefault="00EA7788" w:rsidP="00EA7788">
      <w:pPr>
        <w:ind w:firstLine="567"/>
        <w:jc w:val="both"/>
      </w:pPr>
      <w:r>
        <w:t xml:space="preserve">Документом, подтверждающим внесение или невнесение Заявителем задатка, является выписка со счета, указанного в п. 1.1 настоящего договора. </w:t>
      </w:r>
    </w:p>
    <w:p w:rsidR="00EA7788" w:rsidRDefault="00EA7788" w:rsidP="00EA7788">
      <w:pPr>
        <w:ind w:firstLine="567"/>
        <w:jc w:val="both"/>
      </w:pPr>
      <w:r>
        <w:t>2.2. На денежные средства, перечисленные в соответствии с настоящим договором, проценты не начисляются.</w:t>
      </w:r>
    </w:p>
    <w:p w:rsidR="00EA7788" w:rsidRDefault="00EA7788" w:rsidP="00EA7788">
      <w:pPr>
        <w:ind w:firstLine="567"/>
        <w:jc w:val="both"/>
      </w:pPr>
    </w:p>
    <w:p w:rsidR="00EA7788" w:rsidRDefault="00EA7788" w:rsidP="00EA7788">
      <w:pPr>
        <w:jc w:val="center"/>
        <w:rPr>
          <w:b/>
          <w:bCs/>
        </w:rPr>
      </w:pPr>
      <w:r>
        <w:rPr>
          <w:b/>
          <w:bCs/>
          <w:lang w:val="en-US"/>
        </w:rPr>
        <w:t>III</w:t>
      </w:r>
      <w:r>
        <w:rPr>
          <w:b/>
          <w:bCs/>
        </w:rPr>
        <w:t>. Порядок возврата и удержания задатка</w:t>
      </w:r>
    </w:p>
    <w:p w:rsidR="00EA7788" w:rsidRDefault="00EA7788" w:rsidP="00EA7788">
      <w:pPr>
        <w:spacing w:before="120"/>
        <w:ind w:firstLine="567"/>
        <w:jc w:val="both"/>
      </w:pPr>
      <w:r>
        <w:lastRenderedPageBreak/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счет Заявителя.</w:t>
      </w:r>
    </w:p>
    <w:p w:rsidR="00EA7788" w:rsidRDefault="00EA7788" w:rsidP="00EA7788">
      <w:pPr>
        <w:ind w:firstLine="567"/>
        <w:jc w:val="both"/>
      </w:pPr>
      <w:r>
        <w:t>Предприятие не отвечает за нарушение установленных настоящим договором сроков возврата задатка в случае, если Заявитель своевременно не информировал Предприятие о своих банковских реквизитах.</w:t>
      </w:r>
    </w:p>
    <w:p w:rsidR="00EA7788" w:rsidRPr="003A6CE4" w:rsidRDefault="00EA7788" w:rsidP="00EA7788">
      <w:pPr>
        <w:ind w:firstLine="567"/>
        <w:jc w:val="both"/>
      </w:pPr>
      <w:r>
        <w:t xml:space="preserve">3.2. В случае если Заявитель не будет допущен к участию в торгах, Предприятие обязуется возвратить сумму внесенного Заявителем задатка в течение 5 (пяти) рабочих дней с даты оформления организатором торгов Протокола окончания приема и регистрации заявок на участие в торгах. </w:t>
      </w:r>
      <w:r w:rsidRPr="003A6CE4">
        <w:t xml:space="preserve">Для осуществления возврата задатка в течение пяти рабочих дней со дня подписания протокола организатор торгов предоставляет в банк, осуществляющий расчетно-кассовое обслуживание </w:t>
      </w:r>
      <w:r>
        <w:t>Предприятия</w:t>
      </w:r>
      <w:r w:rsidRPr="003A6CE4">
        <w:t>, соответствующее платежное поручение.</w:t>
      </w:r>
    </w:p>
    <w:p w:rsidR="00EA7788" w:rsidRDefault="00EA7788" w:rsidP="00EA7788">
      <w:pPr>
        <w:ind w:firstLine="567"/>
        <w:jc w:val="both"/>
      </w:pPr>
      <w:r>
        <w:t xml:space="preserve">3.3. В случае если Заявитель участвовал в торгах, но не выиграл их, Предприятие обязуется возвратить сумму внесенного Заявителем задатка в течение 5 (пяти) рабочих дней со дня подписания Протокола о результатах торгов. </w:t>
      </w:r>
      <w:r w:rsidRPr="003A6CE4">
        <w:t xml:space="preserve">Для осуществления возврата задатка в течение пяти рабочих дней со дня подписания протокола организатор торгов предоставляет в банк, осуществляющий расчетно-кассовое обслуживание </w:t>
      </w:r>
      <w:r>
        <w:t>Предприятия</w:t>
      </w:r>
      <w:r w:rsidRPr="003A6CE4">
        <w:t>, соответствующее платежное поручение.</w:t>
      </w:r>
    </w:p>
    <w:p w:rsidR="00EA7788" w:rsidRDefault="00EA7788" w:rsidP="00EA7788">
      <w:pPr>
        <w:ind w:firstLine="567"/>
        <w:jc w:val="both"/>
      </w:pPr>
      <w:r>
        <w:t xml:space="preserve">3.4. В случае отзыва Заявителем заявки на участие в торгах до момента приобретения им статуса участника торгов Предприятие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 </w:t>
      </w:r>
      <w:r w:rsidRPr="003A6CE4">
        <w:t xml:space="preserve">Для осуществления возврата задатка в течение пяти рабочих дней со дня подписания протокола организатор торгов предоставляет в банк, осуществляющий расчетно-кассовое обслуживание </w:t>
      </w:r>
      <w:r>
        <w:t>Предприятия</w:t>
      </w:r>
      <w:r w:rsidRPr="003A6CE4">
        <w:t>, соответствующее платежное поручение.</w:t>
      </w:r>
    </w:p>
    <w:p w:rsidR="00EA7788" w:rsidRDefault="00EA7788" w:rsidP="00EA7788">
      <w:pPr>
        <w:ind w:firstLine="567"/>
        <w:jc w:val="both"/>
      </w:pPr>
      <w:r>
        <w:t xml:space="preserve">3.5. В случае признания торгов несостоявшимися Предприятие обязуется возвратить сумму внесенного Заявителем задатка в течение 5 (пяти) рабочих дней со дня принятия организатором торгов решения о признании торгов несостоявшимися. </w:t>
      </w:r>
      <w:r w:rsidRPr="003A6CE4">
        <w:t xml:space="preserve">Для осуществления возврата задатка в течение пяти рабочих дней со дня подписания протокола организатор торгов предоставляет в банк, осуществляющий расчетно-кассовое обслуживание </w:t>
      </w:r>
      <w:r>
        <w:t>Предприятия</w:t>
      </w:r>
      <w:r w:rsidRPr="003A6CE4">
        <w:t>, соответствующее платежное поручение.</w:t>
      </w:r>
    </w:p>
    <w:p w:rsidR="00EA7788" w:rsidRDefault="00EA7788" w:rsidP="00EA7788">
      <w:pPr>
        <w:ind w:firstLine="567"/>
        <w:jc w:val="both"/>
      </w:pPr>
      <w:r>
        <w:t xml:space="preserve">3.6. В случае отмены торгов по продаже Имущества Предприятие возвращает сумму внесенного Заявителем задатка в течение 5 (пяти) рабочих дней со дня принятия организатором торгов решения об отмене торгов. </w:t>
      </w:r>
      <w:r w:rsidRPr="003A6CE4">
        <w:t xml:space="preserve">Для осуществления возврата задатка в течение пяти рабочих дней со дня подписания </w:t>
      </w:r>
      <w:r>
        <w:t>решения</w:t>
      </w:r>
      <w:r w:rsidRPr="003A6CE4">
        <w:t xml:space="preserve"> организатор торгов предоставляет в банк, осуществляющий расчетно-кассовое обслуживание </w:t>
      </w:r>
      <w:r>
        <w:t>Предприятия</w:t>
      </w:r>
      <w:r w:rsidRPr="003A6CE4">
        <w:t>, соответствующее платежное поручение.</w:t>
      </w:r>
    </w:p>
    <w:p w:rsidR="00EA7788" w:rsidRDefault="00EA7788" w:rsidP="00EA7788">
      <w:pPr>
        <w:ind w:firstLine="567"/>
        <w:jc w:val="both"/>
      </w:pPr>
      <w:r>
        <w:t>3.7. Внесенный задаток не возвращается в случае, если Заявитель,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8959"/>
      </w:tblGrid>
      <w:tr w:rsidR="00EA7788" w:rsidTr="00FE3FBD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A7788" w:rsidRDefault="00EA7788" w:rsidP="00FE3FBD">
            <w:pPr>
              <w:ind w:left="567"/>
              <w:jc w:val="center"/>
            </w:pPr>
            <w: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788" w:rsidRDefault="00EA7788" w:rsidP="00FE3FBD">
            <w:pPr>
              <w:jc w:val="both"/>
            </w:pPr>
            <w:r>
              <w:t xml:space="preserve">уклонится от подписания Протокола о результатах торгов, либо уклонится от заключения в </w:t>
            </w:r>
            <w:proofErr w:type="gramStart"/>
            <w:r>
              <w:t>установленный  срок</w:t>
            </w:r>
            <w:proofErr w:type="gramEnd"/>
            <w:r>
              <w:t xml:space="preserve"> Договора купли-продажи предприятия);</w:t>
            </w:r>
          </w:p>
        </w:tc>
      </w:tr>
      <w:tr w:rsidR="00EA7788" w:rsidTr="00FE3FBD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A7788" w:rsidRDefault="00EA7788" w:rsidP="00FE3FBD">
            <w:pPr>
              <w:ind w:left="567"/>
              <w:jc w:val="center"/>
            </w:pPr>
            <w: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788" w:rsidRDefault="00EA7788" w:rsidP="00FE3FBD">
            <w:pPr>
              <w:jc w:val="both"/>
            </w:pPr>
            <w:r>
              <w:t>уклонится от оплаты продаваемого на торгах Имущества в срок, установленный подписанным Протоколом о результатах торгов (уклонится от оплаты продаваемого на торгах предприятия в срок, установленный заключенным Договором купли- продажи предприятия).</w:t>
            </w:r>
          </w:p>
        </w:tc>
      </w:tr>
    </w:tbl>
    <w:p w:rsidR="00EA7788" w:rsidRDefault="00EA7788" w:rsidP="00EA7788">
      <w:pPr>
        <w:ind w:firstLine="567"/>
        <w:jc w:val="both"/>
      </w:pPr>
      <w:r>
        <w:t>3.8. Внесенный Заявителем Задаток засчитывается в счет оплаты приобретаемого на торгах предприятия при подписании в установленном порядке Протокола о результатах торгов, и при заключении в установленном порядке Договора купли-продажи предприятия. В случае неполной или несвоевременной оплаты суммы договора купли-продажи договор купли-продажи считается незаключенным и внесенный ранее задаток заявителю не возвращается.</w:t>
      </w:r>
    </w:p>
    <w:p w:rsidR="00EA7788" w:rsidRDefault="00EA7788" w:rsidP="00EA7788">
      <w:pPr>
        <w:ind w:firstLine="567"/>
        <w:jc w:val="both"/>
      </w:pPr>
    </w:p>
    <w:p w:rsidR="00EA7788" w:rsidRDefault="00EA7788" w:rsidP="00EA7788">
      <w:pPr>
        <w:spacing w:before="160"/>
        <w:jc w:val="center"/>
        <w:rPr>
          <w:b/>
          <w:bCs/>
        </w:rPr>
      </w:pPr>
      <w:r>
        <w:rPr>
          <w:b/>
          <w:bCs/>
          <w:lang w:val="en-US"/>
        </w:rPr>
        <w:t>IV</w:t>
      </w:r>
      <w:r>
        <w:rPr>
          <w:b/>
          <w:bCs/>
        </w:rPr>
        <w:t>. Срок действия настоящего договора</w:t>
      </w:r>
    </w:p>
    <w:p w:rsidR="00EA7788" w:rsidRDefault="00EA7788" w:rsidP="00EA7788">
      <w:pPr>
        <w:spacing w:before="120"/>
        <w:ind w:firstLine="567"/>
        <w:jc w:val="both"/>
      </w:pPr>
      <w: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EA7788" w:rsidRDefault="00EA7788" w:rsidP="00EA7788">
      <w:pPr>
        <w:tabs>
          <w:tab w:val="center" w:pos="8363"/>
        </w:tabs>
        <w:ind w:firstLine="567"/>
        <w:jc w:val="both"/>
      </w:pPr>
      <w:r>
        <w:t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Красноярского края в соответствии с действующим законодательством Российской Федерации.</w:t>
      </w:r>
    </w:p>
    <w:p w:rsidR="00EA7788" w:rsidRDefault="00EA7788" w:rsidP="00EA7788">
      <w:pPr>
        <w:ind w:firstLine="567"/>
        <w:jc w:val="both"/>
      </w:pPr>
      <w:r>
        <w:lastRenderedPageBreak/>
        <w:t>4.3. Настоящий договор является публичной офертой. Уплата задатка согласно условий настоящего договора означает полный и безоговорочный акцепт данной оферты.</w:t>
      </w:r>
    </w:p>
    <w:p w:rsidR="00EA7788" w:rsidRDefault="00EA7788" w:rsidP="00EA7788">
      <w:pPr>
        <w:spacing w:before="240" w:after="240"/>
        <w:jc w:val="center"/>
        <w:rPr>
          <w:b/>
          <w:bCs/>
        </w:rPr>
      </w:pPr>
      <w:r>
        <w:rPr>
          <w:b/>
          <w:bCs/>
          <w:lang w:val="en-US"/>
        </w:rPr>
        <w:t>V</w:t>
      </w:r>
      <w:r>
        <w:rPr>
          <w:b/>
          <w:bCs/>
        </w:rPr>
        <w:t>. Место нахождения и банковские реквизиты Сторон</w:t>
      </w:r>
    </w:p>
    <w:p w:rsidR="00693D29" w:rsidRDefault="00EA7788" w:rsidP="00693D29">
      <w:pPr>
        <w:jc w:val="both"/>
        <w:rPr>
          <w:bCs/>
        </w:rPr>
      </w:pPr>
      <w:proofErr w:type="gramStart"/>
      <w:r w:rsidRPr="007A58D6">
        <w:rPr>
          <w:b/>
        </w:rPr>
        <w:t>Предприятие:</w:t>
      </w:r>
      <w:r>
        <w:t xml:space="preserve"> </w:t>
      </w:r>
      <w:r w:rsidRPr="00F94893">
        <w:t xml:space="preserve"> </w:t>
      </w:r>
      <w:r w:rsidR="00693D29" w:rsidRPr="008643B4">
        <w:rPr>
          <w:bCs/>
        </w:rPr>
        <w:t>ЗАО</w:t>
      </w:r>
      <w:proofErr w:type="gramEnd"/>
      <w:r w:rsidR="00693D29" w:rsidRPr="008643B4">
        <w:rPr>
          <w:bCs/>
        </w:rPr>
        <w:t xml:space="preserve"> КХ «ХЛАДКО» </w:t>
      </w:r>
    </w:p>
    <w:p w:rsidR="00693D29" w:rsidRDefault="00693D29" w:rsidP="00693D29">
      <w:pPr>
        <w:jc w:val="both"/>
        <w:rPr>
          <w:color w:val="333333"/>
        </w:rPr>
      </w:pPr>
      <w:r w:rsidRPr="008643B4">
        <w:rPr>
          <w:bCs/>
        </w:rPr>
        <w:t>(ОГРН 1132468003030; ИНН 2466258545)</w:t>
      </w:r>
      <w:r w:rsidRPr="008643B4">
        <w:t>,</w:t>
      </w:r>
      <w:r w:rsidRPr="008643B4">
        <w:rPr>
          <w:color w:val="333333"/>
        </w:rPr>
        <w:t xml:space="preserve"> адрес: 660049, </w:t>
      </w:r>
      <w:r w:rsidRPr="008643B4">
        <w:rPr>
          <w:bCs/>
        </w:rPr>
        <w:t>г. Красноярск, ул. Парижской Коммуны, 33</w:t>
      </w:r>
      <w:r w:rsidRPr="008643B4">
        <w:rPr>
          <w:color w:val="333333"/>
        </w:rPr>
        <w:t xml:space="preserve">, </w:t>
      </w:r>
      <w:r w:rsidR="00B75E48">
        <w:rPr>
          <w:color w:val="333333"/>
        </w:rPr>
        <w:t xml:space="preserve">специальный счёт </w:t>
      </w:r>
      <w:r w:rsidR="00B75E48" w:rsidRPr="008643B4">
        <w:rPr>
          <w:color w:val="333333"/>
        </w:rPr>
        <w:t>40702810</w:t>
      </w:r>
      <w:r w:rsidR="00B75E48">
        <w:rPr>
          <w:color w:val="333333"/>
        </w:rPr>
        <w:t>0</w:t>
      </w:r>
      <w:r w:rsidR="00B75E48" w:rsidRPr="008643B4">
        <w:rPr>
          <w:color w:val="333333"/>
        </w:rPr>
        <w:t>49250000</w:t>
      </w:r>
      <w:r w:rsidR="00B75E48">
        <w:rPr>
          <w:color w:val="333333"/>
        </w:rPr>
        <w:t>116</w:t>
      </w:r>
      <w:r w:rsidR="00B75E48" w:rsidRPr="008643B4">
        <w:rPr>
          <w:color w:val="333333"/>
        </w:rPr>
        <w:t>;</w:t>
      </w:r>
      <w:r w:rsidR="00B75E48">
        <w:rPr>
          <w:color w:val="333333"/>
        </w:rPr>
        <w:t xml:space="preserve"> </w:t>
      </w:r>
      <w:r w:rsidRPr="008643B4">
        <w:rPr>
          <w:color w:val="333333"/>
        </w:rPr>
        <w:t>кор.сч.30101810300000000923; БИК 040407923 Красноярский РФ ОАО «РОССЕЛЬХОЗБАНК»</w:t>
      </w:r>
      <w:r>
        <w:rPr>
          <w:color w:val="333333"/>
        </w:rPr>
        <w:t>.</w:t>
      </w:r>
    </w:p>
    <w:p w:rsidR="00693D29" w:rsidRDefault="00693D29" w:rsidP="00693D29">
      <w:pPr>
        <w:jc w:val="both"/>
        <w:rPr>
          <w:rFonts w:cs="Arial"/>
          <w:b/>
        </w:rPr>
      </w:pPr>
    </w:p>
    <w:p w:rsidR="00EA7788" w:rsidRPr="00ED526C" w:rsidRDefault="00EA7788" w:rsidP="00693D29">
      <w:pPr>
        <w:jc w:val="both"/>
        <w:rPr>
          <w:rFonts w:cs="Arial"/>
          <w:b/>
        </w:rPr>
      </w:pPr>
      <w:r w:rsidRPr="007A58D6">
        <w:rPr>
          <w:rFonts w:cs="Arial"/>
          <w:b/>
        </w:rPr>
        <w:t>Заявитель:</w:t>
      </w:r>
    </w:p>
    <w:p w:rsidR="00EA7788" w:rsidRPr="00BD4882" w:rsidRDefault="00EA7788" w:rsidP="00EA7788">
      <w:pPr>
        <w:jc w:val="center"/>
        <w:rPr>
          <w:snapToGrid w:val="0"/>
        </w:rPr>
      </w:pPr>
    </w:p>
    <w:p w:rsidR="000D1708" w:rsidRDefault="000D1708"/>
    <w:sectPr w:rsidR="000D1708" w:rsidSect="00BC3DAE">
      <w:headerReference w:type="default" r:id="rId7"/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902" w:rsidRDefault="00E01902">
      <w:r>
        <w:separator/>
      </w:r>
    </w:p>
  </w:endnote>
  <w:endnote w:type="continuationSeparator" w:id="0">
    <w:p w:rsidR="00E01902" w:rsidRDefault="00E0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902" w:rsidRDefault="00E01902">
      <w:r>
        <w:separator/>
      </w:r>
    </w:p>
  </w:footnote>
  <w:footnote w:type="continuationSeparator" w:id="0">
    <w:p w:rsidR="00E01902" w:rsidRDefault="00E01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0F2" w:rsidRDefault="00E01902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3F"/>
    <w:rsid w:val="00003F2D"/>
    <w:rsid w:val="000157EC"/>
    <w:rsid w:val="000177FE"/>
    <w:rsid w:val="00026C55"/>
    <w:rsid w:val="00057FA8"/>
    <w:rsid w:val="00067C95"/>
    <w:rsid w:val="00075A50"/>
    <w:rsid w:val="00077EB0"/>
    <w:rsid w:val="00082CB7"/>
    <w:rsid w:val="00087F6C"/>
    <w:rsid w:val="00096464"/>
    <w:rsid w:val="000A1622"/>
    <w:rsid w:val="000A75D3"/>
    <w:rsid w:val="000B175B"/>
    <w:rsid w:val="000B49B9"/>
    <w:rsid w:val="000D1708"/>
    <w:rsid w:val="000D2055"/>
    <w:rsid w:val="000D2F02"/>
    <w:rsid w:val="000E127B"/>
    <w:rsid w:val="000F3EFD"/>
    <w:rsid w:val="00100784"/>
    <w:rsid w:val="00103F18"/>
    <w:rsid w:val="001246A2"/>
    <w:rsid w:val="00135908"/>
    <w:rsid w:val="0013620F"/>
    <w:rsid w:val="00141BDA"/>
    <w:rsid w:val="001561D2"/>
    <w:rsid w:val="0016559C"/>
    <w:rsid w:val="00175E25"/>
    <w:rsid w:val="001777AC"/>
    <w:rsid w:val="0019732C"/>
    <w:rsid w:val="001B41FB"/>
    <w:rsid w:val="001C3E05"/>
    <w:rsid w:val="001C632A"/>
    <w:rsid w:val="001C7398"/>
    <w:rsid w:val="001D1C9B"/>
    <w:rsid w:val="001D3F73"/>
    <w:rsid w:val="001D5BD8"/>
    <w:rsid w:val="001F0B4C"/>
    <w:rsid w:val="001F6982"/>
    <w:rsid w:val="0020050D"/>
    <w:rsid w:val="00203B88"/>
    <w:rsid w:val="002122E7"/>
    <w:rsid w:val="00217ACA"/>
    <w:rsid w:val="00217E92"/>
    <w:rsid w:val="00232E19"/>
    <w:rsid w:val="00250BB0"/>
    <w:rsid w:val="00260FF0"/>
    <w:rsid w:val="00263861"/>
    <w:rsid w:val="0027184E"/>
    <w:rsid w:val="002763B8"/>
    <w:rsid w:val="002941B0"/>
    <w:rsid w:val="002C629D"/>
    <w:rsid w:val="002D4331"/>
    <w:rsid w:val="002D6BD2"/>
    <w:rsid w:val="002F42E8"/>
    <w:rsid w:val="002F54FA"/>
    <w:rsid w:val="00303DB9"/>
    <w:rsid w:val="00305CB6"/>
    <w:rsid w:val="00306122"/>
    <w:rsid w:val="00312C90"/>
    <w:rsid w:val="00313C5C"/>
    <w:rsid w:val="0031644B"/>
    <w:rsid w:val="00326285"/>
    <w:rsid w:val="00326366"/>
    <w:rsid w:val="00332090"/>
    <w:rsid w:val="00343010"/>
    <w:rsid w:val="00346EA4"/>
    <w:rsid w:val="00347E1F"/>
    <w:rsid w:val="00353E01"/>
    <w:rsid w:val="003611DA"/>
    <w:rsid w:val="00362EF1"/>
    <w:rsid w:val="0037515B"/>
    <w:rsid w:val="003764A7"/>
    <w:rsid w:val="00376A14"/>
    <w:rsid w:val="0038282C"/>
    <w:rsid w:val="00386042"/>
    <w:rsid w:val="0038625A"/>
    <w:rsid w:val="00391A19"/>
    <w:rsid w:val="003934C6"/>
    <w:rsid w:val="003A41F0"/>
    <w:rsid w:val="003A5580"/>
    <w:rsid w:val="003A674C"/>
    <w:rsid w:val="003C0587"/>
    <w:rsid w:val="003C633C"/>
    <w:rsid w:val="003D1549"/>
    <w:rsid w:val="003D1641"/>
    <w:rsid w:val="003D4D21"/>
    <w:rsid w:val="003E4E96"/>
    <w:rsid w:val="003E7278"/>
    <w:rsid w:val="003F5F46"/>
    <w:rsid w:val="003F76D0"/>
    <w:rsid w:val="00401602"/>
    <w:rsid w:val="004053C4"/>
    <w:rsid w:val="004221D6"/>
    <w:rsid w:val="0042539C"/>
    <w:rsid w:val="00430DC3"/>
    <w:rsid w:val="00436A26"/>
    <w:rsid w:val="00463E88"/>
    <w:rsid w:val="0047182E"/>
    <w:rsid w:val="00475615"/>
    <w:rsid w:val="00484BBD"/>
    <w:rsid w:val="00484D99"/>
    <w:rsid w:val="004A5DB7"/>
    <w:rsid w:val="004B6BF4"/>
    <w:rsid w:val="004C4C5F"/>
    <w:rsid w:val="004C70E4"/>
    <w:rsid w:val="004D3B65"/>
    <w:rsid w:val="004E1981"/>
    <w:rsid w:val="004E1F1A"/>
    <w:rsid w:val="004E7031"/>
    <w:rsid w:val="00501533"/>
    <w:rsid w:val="00540C6F"/>
    <w:rsid w:val="00545F47"/>
    <w:rsid w:val="00547A67"/>
    <w:rsid w:val="00562575"/>
    <w:rsid w:val="00571B54"/>
    <w:rsid w:val="00577683"/>
    <w:rsid w:val="0058720E"/>
    <w:rsid w:val="00594947"/>
    <w:rsid w:val="005A3062"/>
    <w:rsid w:val="005B58A3"/>
    <w:rsid w:val="005C50CB"/>
    <w:rsid w:val="005D1097"/>
    <w:rsid w:val="005E481E"/>
    <w:rsid w:val="005E4DEC"/>
    <w:rsid w:val="005E678A"/>
    <w:rsid w:val="005F34B2"/>
    <w:rsid w:val="00604C6A"/>
    <w:rsid w:val="00607705"/>
    <w:rsid w:val="00617809"/>
    <w:rsid w:val="00623A69"/>
    <w:rsid w:val="006419E6"/>
    <w:rsid w:val="00642EB8"/>
    <w:rsid w:val="006600B4"/>
    <w:rsid w:val="006605E6"/>
    <w:rsid w:val="006776B0"/>
    <w:rsid w:val="00693D29"/>
    <w:rsid w:val="006963A8"/>
    <w:rsid w:val="006974AD"/>
    <w:rsid w:val="006A10CC"/>
    <w:rsid w:val="006B0BE4"/>
    <w:rsid w:val="006C7CB3"/>
    <w:rsid w:val="00750870"/>
    <w:rsid w:val="007515AD"/>
    <w:rsid w:val="00752DD7"/>
    <w:rsid w:val="00757EB1"/>
    <w:rsid w:val="0076638F"/>
    <w:rsid w:val="0078183E"/>
    <w:rsid w:val="00785C13"/>
    <w:rsid w:val="007C1233"/>
    <w:rsid w:val="007C1A89"/>
    <w:rsid w:val="007C7CAD"/>
    <w:rsid w:val="007D14C2"/>
    <w:rsid w:val="007D1D95"/>
    <w:rsid w:val="0081364F"/>
    <w:rsid w:val="00816763"/>
    <w:rsid w:val="008170A7"/>
    <w:rsid w:val="00834071"/>
    <w:rsid w:val="00857055"/>
    <w:rsid w:val="0086372C"/>
    <w:rsid w:val="00874CFE"/>
    <w:rsid w:val="00875EA5"/>
    <w:rsid w:val="00890C42"/>
    <w:rsid w:val="00892EE2"/>
    <w:rsid w:val="008A07A8"/>
    <w:rsid w:val="008A4B83"/>
    <w:rsid w:val="008A623F"/>
    <w:rsid w:val="008B0E73"/>
    <w:rsid w:val="008B19B1"/>
    <w:rsid w:val="008B1C97"/>
    <w:rsid w:val="008B2300"/>
    <w:rsid w:val="008B63A2"/>
    <w:rsid w:val="008C1719"/>
    <w:rsid w:val="008D01E5"/>
    <w:rsid w:val="008D638F"/>
    <w:rsid w:val="00907848"/>
    <w:rsid w:val="00907E98"/>
    <w:rsid w:val="00910BDB"/>
    <w:rsid w:val="0091505B"/>
    <w:rsid w:val="00915DFB"/>
    <w:rsid w:val="0093448B"/>
    <w:rsid w:val="00940356"/>
    <w:rsid w:val="00953006"/>
    <w:rsid w:val="00961A83"/>
    <w:rsid w:val="0096472B"/>
    <w:rsid w:val="00970926"/>
    <w:rsid w:val="00975671"/>
    <w:rsid w:val="00983011"/>
    <w:rsid w:val="009A3CCD"/>
    <w:rsid w:val="009C3CD1"/>
    <w:rsid w:val="009C56B8"/>
    <w:rsid w:val="009D0BD9"/>
    <w:rsid w:val="009D44F4"/>
    <w:rsid w:val="009D7889"/>
    <w:rsid w:val="009E332E"/>
    <w:rsid w:val="009E7E83"/>
    <w:rsid w:val="00A106AB"/>
    <w:rsid w:val="00A363FD"/>
    <w:rsid w:val="00A4032B"/>
    <w:rsid w:val="00A458EF"/>
    <w:rsid w:val="00A56211"/>
    <w:rsid w:val="00A73559"/>
    <w:rsid w:val="00A745D2"/>
    <w:rsid w:val="00A83BA7"/>
    <w:rsid w:val="00A946D1"/>
    <w:rsid w:val="00AC0BD5"/>
    <w:rsid w:val="00AD64BE"/>
    <w:rsid w:val="00AD6FA3"/>
    <w:rsid w:val="00AE7CB9"/>
    <w:rsid w:val="00AF5470"/>
    <w:rsid w:val="00B00BF8"/>
    <w:rsid w:val="00B13925"/>
    <w:rsid w:val="00B36A88"/>
    <w:rsid w:val="00B43AA6"/>
    <w:rsid w:val="00B45D39"/>
    <w:rsid w:val="00B51220"/>
    <w:rsid w:val="00B52C8C"/>
    <w:rsid w:val="00B573F1"/>
    <w:rsid w:val="00B62CE3"/>
    <w:rsid w:val="00B742DE"/>
    <w:rsid w:val="00B75E48"/>
    <w:rsid w:val="00B91BCF"/>
    <w:rsid w:val="00B9618D"/>
    <w:rsid w:val="00B97A16"/>
    <w:rsid w:val="00BA0A8E"/>
    <w:rsid w:val="00BB40B4"/>
    <w:rsid w:val="00BC39C6"/>
    <w:rsid w:val="00BD0F58"/>
    <w:rsid w:val="00BD3F40"/>
    <w:rsid w:val="00BE4D3D"/>
    <w:rsid w:val="00C001F5"/>
    <w:rsid w:val="00C1389B"/>
    <w:rsid w:val="00C2460E"/>
    <w:rsid w:val="00C3250F"/>
    <w:rsid w:val="00C3449F"/>
    <w:rsid w:val="00C50071"/>
    <w:rsid w:val="00C64F05"/>
    <w:rsid w:val="00C73050"/>
    <w:rsid w:val="00C90490"/>
    <w:rsid w:val="00C93335"/>
    <w:rsid w:val="00C95207"/>
    <w:rsid w:val="00C974A3"/>
    <w:rsid w:val="00CA53F5"/>
    <w:rsid w:val="00CB0A7F"/>
    <w:rsid w:val="00CB0AFE"/>
    <w:rsid w:val="00CC1581"/>
    <w:rsid w:val="00CD1141"/>
    <w:rsid w:val="00CD29CD"/>
    <w:rsid w:val="00CE4D9C"/>
    <w:rsid w:val="00CF703F"/>
    <w:rsid w:val="00D162FA"/>
    <w:rsid w:val="00D31391"/>
    <w:rsid w:val="00D313C1"/>
    <w:rsid w:val="00D34B73"/>
    <w:rsid w:val="00D34E70"/>
    <w:rsid w:val="00D35844"/>
    <w:rsid w:val="00D63EF9"/>
    <w:rsid w:val="00D90CB2"/>
    <w:rsid w:val="00DA29A6"/>
    <w:rsid w:val="00DA5FD3"/>
    <w:rsid w:val="00DA7D81"/>
    <w:rsid w:val="00DB762C"/>
    <w:rsid w:val="00DC6FB0"/>
    <w:rsid w:val="00DC72CB"/>
    <w:rsid w:val="00DC7A7E"/>
    <w:rsid w:val="00DD0D7A"/>
    <w:rsid w:val="00DD57A8"/>
    <w:rsid w:val="00DE1A07"/>
    <w:rsid w:val="00DF57CA"/>
    <w:rsid w:val="00E01902"/>
    <w:rsid w:val="00E059F7"/>
    <w:rsid w:val="00E14A12"/>
    <w:rsid w:val="00E15D48"/>
    <w:rsid w:val="00E2426C"/>
    <w:rsid w:val="00E25815"/>
    <w:rsid w:val="00E30677"/>
    <w:rsid w:val="00E36E79"/>
    <w:rsid w:val="00E43F22"/>
    <w:rsid w:val="00E47B0F"/>
    <w:rsid w:val="00E5668F"/>
    <w:rsid w:val="00E71CE6"/>
    <w:rsid w:val="00E720FF"/>
    <w:rsid w:val="00E77D7B"/>
    <w:rsid w:val="00E802B7"/>
    <w:rsid w:val="00E80F35"/>
    <w:rsid w:val="00E919C6"/>
    <w:rsid w:val="00EA08A6"/>
    <w:rsid w:val="00EA15FD"/>
    <w:rsid w:val="00EA2ECD"/>
    <w:rsid w:val="00EA7788"/>
    <w:rsid w:val="00EB398C"/>
    <w:rsid w:val="00EC1E90"/>
    <w:rsid w:val="00EC2BA3"/>
    <w:rsid w:val="00ED4386"/>
    <w:rsid w:val="00ED4EF5"/>
    <w:rsid w:val="00ED6F5A"/>
    <w:rsid w:val="00ED73BB"/>
    <w:rsid w:val="00ED7BBB"/>
    <w:rsid w:val="00EE05BE"/>
    <w:rsid w:val="00EE692A"/>
    <w:rsid w:val="00F15E29"/>
    <w:rsid w:val="00F17AA0"/>
    <w:rsid w:val="00F26697"/>
    <w:rsid w:val="00F305DD"/>
    <w:rsid w:val="00F342BE"/>
    <w:rsid w:val="00F3647F"/>
    <w:rsid w:val="00F36EFF"/>
    <w:rsid w:val="00F46819"/>
    <w:rsid w:val="00F55BFF"/>
    <w:rsid w:val="00F60ADD"/>
    <w:rsid w:val="00F9033B"/>
    <w:rsid w:val="00F913E6"/>
    <w:rsid w:val="00F92549"/>
    <w:rsid w:val="00F9282C"/>
    <w:rsid w:val="00F942C5"/>
    <w:rsid w:val="00FA236D"/>
    <w:rsid w:val="00FA3F63"/>
    <w:rsid w:val="00FC6161"/>
    <w:rsid w:val="00FD54A9"/>
    <w:rsid w:val="00FE2FA0"/>
    <w:rsid w:val="00FF1956"/>
    <w:rsid w:val="00FF2CBD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0B555-DC7F-43E3-9643-D1A09CF0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7788"/>
    <w:pPr>
      <w:tabs>
        <w:tab w:val="center" w:pos="4536"/>
        <w:tab w:val="right" w:pos="9072"/>
      </w:tabs>
    </w:pPr>
    <w:rPr>
      <w:b/>
      <w:sz w:val="32"/>
      <w:szCs w:val="20"/>
    </w:rPr>
  </w:style>
  <w:style w:type="character" w:customStyle="1" w:styleId="a4">
    <w:name w:val="Верхний колонтитул Знак"/>
    <w:basedOn w:val="a0"/>
    <w:link w:val="a3"/>
    <w:rsid w:val="00EA7788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11966-25EB-44D9-B39A-D0138C1D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2015-10-22T16:14:00Z</dcterms:created>
  <dcterms:modified xsi:type="dcterms:W3CDTF">2016-04-20T04:33:00Z</dcterms:modified>
</cp:coreProperties>
</file>