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41E16F" w14:textId="77777777" w:rsidR="00827E55" w:rsidRDefault="00C55A02">
      <w:pPr>
        <w:keepNext/>
        <w:spacing w:after="120" w:line="240" w:lineRule="auto"/>
        <w:jc w:val="center"/>
      </w:pPr>
      <w:bookmarkStart w:id="0" w:name="_GoBack"/>
      <w:bookmarkEnd w:id="0"/>
      <w:r>
        <w:t>ДОГОВОР О ЗАДАТКЕ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827E55" w14:paraId="157F1D5F" w14:textId="77777777">
        <w:trPr>
          <w:cantSplit/>
          <w:jc w:val="center"/>
        </w:trPr>
        <w:tc>
          <w:tcPr>
            <w:tcW w:w="4702" w:type="dxa"/>
          </w:tcPr>
          <w:p w14:paraId="40726752" w14:textId="5D916672" w:rsidR="00827E55" w:rsidRDefault="00827E55">
            <w:pPr>
              <w:spacing w:after="0" w:line="240" w:lineRule="auto"/>
              <w:jc w:val="right"/>
            </w:pPr>
          </w:p>
        </w:tc>
        <w:tc>
          <w:tcPr>
            <w:tcW w:w="4702" w:type="dxa"/>
          </w:tcPr>
          <w:p w14:paraId="7FF28256" w14:textId="77777777" w:rsidR="00827E55" w:rsidRDefault="00C55A02">
            <w:pPr>
              <w:spacing w:after="0" w:line="240" w:lineRule="auto"/>
              <w:jc w:val="right"/>
            </w:pPr>
            <w:r>
              <w:t>«____» __________ 20__ г.</w:t>
            </w:r>
          </w:p>
        </w:tc>
      </w:tr>
    </w:tbl>
    <w:p w14:paraId="4896905D" w14:textId="77777777" w:rsidR="00827E55" w:rsidRDefault="00827E55"/>
    <w:p w14:paraId="532D2B3B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Финансовый управляющий Лымаря Олега Андреевича (дата рождения: 15.12.1994, место рождения: гор. Ленинск-Кузнецкий Кемеровской обл., СНИЛС 166-268-458 01, ИНН 421216552190, адрес регистрации: Кемеровская область, г. Ленинск-Кузнецкий, бульвар Химиков, д. 7,</w:t>
      </w:r>
      <w:r>
        <w:rPr>
          <w:lang w:val="ru-RU"/>
        </w:rPr>
        <w:t xml:space="preserve"> кв. 48) Голиков Михаил Валерьевич, действующий от имени должника на основании решения Арбитражного суда Кемеровской области от 28.04.2026 по делу № А27-1262/2026 и статьи 213.25 Федерального закона от 26.10.2002 № 127-ФЗ «О несостоятельности (банкротстве)</w:t>
      </w:r>
      <w:r>
        <w:rPr>
          <w:lang w:val="ru-RU"/>
        </w:rPr>
        <w:t>», именуемый в дальнейшем «Организатор торгов», с одной стороны, и ________________________________, именуемый в дальнейшем «Заявитель», с другой стороны, совместно именуемые «Стороны», заключили настоящий договор о нижеследующем:</w:t>
      </w:r>
    </w:p>
    <w:p w14:paraId="06E06269" w14:textId="77777777" w:rsidR="00827E55" w:rsidRPr="0008468A" w:rsidRDefault="00C55A02">
      <w:pPr>
        <w:keepNext/>
        <w:spacing w:after="120" w:line="240" w:lineRule="auto"/>
        <w:jc w:val="center"/>
        <w:rPr>
          <w:lang w:val="ru-RU"/>
        </w:rPr>
      </w:pPr>
      <w:r w:rsidRPr="0008468A">
        <w:rPr>
          <w:lang w:val="ru-RU"/>
        </w:rPr>
        <w:t>1. Предмет договора</w:t>
      </w:r>
    </w:p>
    <w:p w14:paraId="692BFFCD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1.1. </w:t>
      </w:r>
      <w:r>
        <w:rPr>
          <w:lang w:val="ru-RU"/>
        </w:rPr>
        <w:t>Заявитель для участия в повторных открытых торгах в форме аукциона с открытой формой представления предложений о цене по лоту № 1 - автомобиль JETOUR DASHING, 2024 года выпуска, VIN HJRPBGFB5RB179708, государственный регистрационный знак Е615ОС142, принадл</w:t>
      </w:r>
      <w:r>
        <w:rPr>
          <w:lang w:val="ru-RU"/>
        </w:rPr>
        <w:t>ежащий Лымарю Олегу Андреевичу и находящийся в залоге у АО «ТБанк», - вносит задаток 147 600 (сто сорок семь тысяч шестьсот) руб., что составляет 10% начальной цены лота 1 476 000 руб. Шаг аукциона - 73 800 руб. (5% начальной цены).</w:t>
      </w:r>
    </w:p>
    <w:p w14:paraId="58015B60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1.2. Задаток обеспечива</w:t>
      </w:r>
      <w:r>
        <w:rPr>
          <w:lang w:val="ru-RU"/>
        </w:rPr>
        <w:t>ет обязанность победителя торгов заключить договор купли-продажи и оплатить приобретенное имущество. Дата и время проведения повторных торгов, а также сроки начала и окончания приема заявок устанавливаются сообщением о проведении повторных торгов, опублико</w:t>
      </w:r>
      <w:r>
        <w:rPr>
          <w:lang w:val="ru-RU"/>
        </w:rPr>
        <w:t>ванным в ЕФРСБ и на электронной площадке. Все время московское (UTC+3). Порядок и условия продажи утверждены АО «ТБанк» 13.08.2026.</w:t>
      </w:r>
    </w:p>
    <w:p w14:paraId="471B4E09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1.3. При заключении договора купли-продажи задаток Покупателя засчитывается в счет цены имущества. Зачтенный задаток финансо</w:t>
      </w:r>
      <w:r>
        <w:rPr>
          <w:lang w:val="ru-RU"/>
        </w:rPr>
        <w:t>вый управляющий перечисляет со счета для задатков на залоговый счет должника. Оплата остатка цены производится Покупателем в течение 30 календарных дней со дня подписания договора купли-продажи.</w:t>
      </w:r>
    </w:p>
    <w:p w14:paraId="7D8D9924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1.4. Задаток не возвращается победителю торгов при отказе или</w:t>
      </w:r>
      <w:r>
        <w:rPr>
          <w:lang w:val="ru-RU"/>
        </w:rPr>
        <w:t xml:space="preserve"> уклонении от подписания договора купли-продажи в течение пяти календарных дней со дня получения предложения финансового управляющего о его заключении. Финансовый управляющий направляет такое предложение с проектом договора в течение пяти календарных дней </w:t>
      </w:r>
      <w:r>
        <w:rPr>
          <w:lang w:val="ru-RU"/>
        </w:rPr>
        <w:t>с даты подписания протокола о результатах торгов. При отказе, уклонении или несвоевременной оплате имущества по заключенному договору задаток не возвращается при условии расторжения договора купли-продажи (пункт 10.3 Положения о торгах).</w:t>
      </w:r>
    </w:p>
    <w:p w14:paraId="3C38ED2B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1.5. Задатки возвр</w:t>
      </w:r>
      <w:r>
        <w:rPr>
          <w:lang w:val="ru-RU"/>
        </w:rPr>
        <w:t>ащаются всем заявителям, за исключением победителя, в течение пяти рабочих дней со дня подписания протокола о результатах торгов. Задаток единственного участника, с которым заключен договор купли-продажи, засчитывается в оплату. При своевременном отзыве за</w:t>
      </w:r>
      <w:r>
        <w:rPr>
          <w:lang w:val="ru-RU"/>
        </w:rPr>
        <w:t>явки, отмене торгов, отказе в допуске или перечислении средств после установленного срока задаток возвращается в течение пяти рабочих дней со дня соответствующего события либо получения запоздавшего платежа. Возврат производится на счет, с которого поступи</w:t>
      </w:r>
      <w:r>
        <w:rPr>
          <w:lang w:val="ru-RU"/>
        </w:rPr>
        <w:t xml:space="preserve">ли средства, либо на иной принадлежащий Заявителю счет по его письменному указанию. Заявитель сообщает </w:t>
      </w:r>
      <w:r>
        <w:rPr>
          <w:lang w:val="ru-RU"/>
        </w:rPr>
        <w:lastRenderedPageBreak/>
        <w:t>реквизиты для возврата; при отсутствии необходимых реквизитов Организатор незамедлительно запрашивает их.</w:t>
      </w:r>
    </w:p>
    <w:p w14:paraId="6EEF6475" w14:textId="77777777" w:rsidR="00827E55" w:rsidRPr="0008468A" w:rsidRDefault="00C55A02">
      <w:pPr>
        <w:keepNext/>
        <w:spacing w:after="120" w:line="240" w:lineRule="auto"/>
        <w:jc w:val="center"/>
        <w:rPr>
          <w:lang w:val="ru-RU"/>
        </w:rPr>
      </w:pPr>
      <w:r w:rsidRPr="0008468A">
        <w:rPr>
          <w:lang w:val="ru-RU"/>
        </w:rPr>
        <w:t>2. Порядок внесения задатка</w:t>
      </w:r>
    </w:p>
    <w:p w14:paraId="70EDD489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2.1. Заявитель пере</w:t>
      </w:r>
      <w:r>
        <w:rPr>
          <w:lang w:val="ru-RU"/>
        </w:rPr>
        <w:t>числяет задаток безналичным платежом на принадлежащий должнику счет для задатков 40817810550224517187, указанный в разделе 4, в период приема заявок. Для допуска поступление полной суммы должно быть подтверждено на момент составления протокола об определен</w:t>
      </w:r>
      <w:r>
        <w:rPr>
          <w:lang w:val="ru-RU"/>
        </w:rPr>
        <w:t>ии участников торгов. Дата и время определения участников устанавливаются сообщением о проведении повторных торгов. Комиссия банка уплачивается сверх суммы задатка.</w:t>
      </w:r>
    </w:p>
    <w:p w14:paraId="6EFF8BAB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2.2. Назначение платежа: «Задаток для участия в повторных торгах по продаже имущества Лымар</w:t>
      </w:r>
      <w:r>
        <w:rPr>
          <w:lang w:val="ru-RU"/>
        </w:rPr>
        <w:t xml:space="preserve">я Олега Андреевича, дело № А27-1262/2026, лот № 1, VIN HJRPBGFB5RB179708, заявитель [Ф.И.О. / наименование, ИНН]». В платежном документе указываются фактические сведения о Заявителе. При перечислении третьим лицом должно быть однозначно указано, за какого </w:t>
      </w:r>
      <w:r>
        <w:rPr>
          <w:lang w:val="ru-RU"/>
        </w:rPr>
        <w:t>Заявителя внесен задаток.</w:t>
      </w:r>
    </w:p>
    <w:p w14:paraId="5C9E21B8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2.3. Обязанность по внесению задатка считается исполненной с момента зачисления на счет должника полной суммы 147 600 руб. Само по себе платежное поручение не заменяет подтверждение поступления средств. Зачисление задатка не замен</w:t>
      </w:r>
      <w:r>
        <w:rPr>
          <w:lang w:val="ru-RU"/>
        </w:rPr>
        <w:t>яет подачу заявки на электронной площадке.</w:t>
      </w:r>
    </w:p>
    <w:p w14:paraId="398080C3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2.4. Если на момент составления протокола об определении участников торгов поступление полной суммы задатка не подтверждено, в допуске отказывается по пункту 12 статьи 110 Закона о банкротстве. Поступившие суммы в</w:t>
      </w:r>
      <w:r>
        <w:rPr>
          <w:lang w:val="ru-RU"/>
        </w:rPr>
        <w:t>озвращаются в порядке пункта 1.5; удержание за сам факт отказа в допуске не допускается.</w:t>
      </w:r>
    </w:p>
    <w:p w14:paraId="11D8886B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2.5. Проценты за правомерное нахождение задатка на счете не начисляются. Это условие не исключает предусмотренную законом ответственность за просрочку его возврата.</w:t>
      </w:r>
    </w:p>
    <w:p w14:paraId="3AF6209A" w14:textId="77777777" w:rsidR="00827E55" w:rsidRPr="0008468A" w:rsidRDefault="00C55A02">
      <w:pPr>
        <w:keepNext/>
        <w:spacing w:after="120" w:line="240" w:lineRule="auto"/>
        <w:jc w:val="center"/>
        <w:rPr>
          <w:lang w:val="ru-RU"/>
        </w:rPr>
      </w:pPr>
      <w:r w:rsidRPr="0008468A">
        <w:rPr>
          <w:lang w:val="ru-RU"/>
        </w:rPr>
        <w:t>3. Заключительные положения</w:t>
      </w:r>
    </w:p>
    <w:p w14:paraId="0F4D8279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3.1. Договор, подписанный электронной подписью Организатора тор</w:t>
      </w:r>
      <w:r>
        <w:rPr>
          <w:lang w:val="ru-RU"/>
        </w:rPr>
        <w:t>гов, размещается на электронной площадке и включается в ЕФРСБ. Заявитель вправе представить оператору договор, подписанный своей квалифицированной электронной подписью, либо перечислить задаток без отдельного подписания. Перечисление задатка в соответствии</w:t>
      </w:r>
      <w:r>
        <w:rPr>
          <w:lang w:val="ru-RU"/>
        </w:rPr>
        <w:t xml:space="preserve"> с сообщением о торгах признается акцептом настоящего договора по пункту 4.4 Порядка, утвержденного приказом Минэкономразвития России от 23.07.2015 № 495.</w:t>
      </w:r>
    </w:p>
    <w:p w14:paraId="2B931D39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3.2. Торги, прием заявок и определение участников проводятся на электронной площадке «Новые информаци</w:t>
      </w:r>
      <w:r>
        <w:rPr>
          <w:lang w:val="ru-RU"/>
        </w:rPr>
        <w:t>онные сервисы» по адресу https://nistp.ru/ (оператор - АО «Новые информационные сервисы», ИНН 7725752265, ОГРН 1127746228972). Организатор торгов - финансовый управляющий Голиков Михаил Валерьевич. Получатель задатка - должник Лымарь Олег Андреевич.</w:t>
      </w:r>
    </w:p>
    <w:p w14:paraId="45D4CF33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3.3. С</w:t>
      </w:r>
      <w:r>
        <w:rPr>
          <w:lang w:val="ru-RU"/>
        </w:rPr>
        <w:t>поры разрешаются путем переговоров, а при недостижении соглашения - судом по установленным законом правилам компетенции и подсудности. Споры, подлежащие рассмотрению в деле о банкротстве, рассматриваются Арбитражным судом Кемеровской области по делу № А27-</w:t>
      </w:r>
      <w:r>
        <w:rPr>
          <w:lang w:val="ru-RU"/>
        </w:rPr>
        <w:t>1262/2026.</w:t>
      </w:r>
    </w:p>
    <w:p w14:paraId="101DB9E9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3.4. В неурегулированной части Стороны руководствуются законодательством Российской Федерации, Положением о торгах от 13.08.2026 и сообщением о повторных торгах. Условия договора применяются в части, не противоречащей обязательным нормам закона.</w:t>
      </w:r>
    </w:p>
    <w:p w14:paraId="5F71E613" w14:textId="77777777" w:rsidR="00827E55" w:rsidRPr="0008468A" w:rsidRDefault="00C55A0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3.5. Договор заключается в электронной форме либо путем акцепта, предусмотренного пунктом 3.1. При оформлении на бумаге составляется в двух </w:t>
      </w:r>
      <w:r>
        <w:rPr>
          <w:lang w:val="ru-RU"/>
        </w:rPr>
        <w:lastRenderedPageBreak/>
        <w:t>экземплярах, по одному для каждой Стороны. Сроки исчисляются по правилам главы 11 ГК РФ.</w:t>
      </w:r>
    </w:p>
    <w:p w14:paraId="2F945D37" w14:textId="77777777" w:rsidR="00827E55" w:rsidRDefault="00C55A02">
      <w:pPr>
        <w:keepNext/>
        <w:spacing w:after="120" w:line="240" w:lineRule="auto"/>
        <w:jc w:val="center"/>
      </w:pPr>
      <w:r>
        <w:t>4. Реквизиты для перечисле</w:t>
      </w:r>
      <w:r>
        <w:t>ния задатка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827E55" w14:paraId="4087FC5D" w14:textId="77777777">
        <w:trPr>
          <w:cantSplit/>
          <w:tblHeader/>
          <w:jc w:val="center"/>
        </w:trPr>
        <w:tc>
          <w:tcPr>
            <w:tcW w:w="4702" w:type="dxa"/>
          </w:tcPr>
          <w:p w14:paraId="69C8D98D" w14:textId="77777777" w:rsidR="00827E55" w:rsidRDefault="00C55A02">
            <w:pPr>
              <w:spacing w:after="0" w:line="240" w:lineRule="auto"/>
            </w:pPr>
            <w:r>
              <w:rPr>
                <w:b/>
              </w:rPr>
              <w:t>Реквизит</w:t>
            </w:r>
          </w:p>
        </w:tc>
        <w:tc>
          <w:tcPr>
            <w:tcW w:w="4702" w:type="dxa"/>
          </w:tcPr>
          <w:p w14:paraId="594ED681" w14:textId="77777777" w:rsidR="00827E55" w:rsidRDefault="00C55A02">
            <w:pPr>
              <w:spacing w:after="0" w:line="240" w:lineRule="auto"/>
            </w:pPr>
            <w:r>
              <w:rPr>
                <w:b/>
              </w:rPr>
              <w:t>Значение</w:t>
            </w:r>
          </w:p>
        </w:tc>
      </w:tr>
      <w:tr w:rsidR="00827E55" w14:paraId="036AF57F" w14:textId="77777777">
        <w:trPr>
          <w:cantSplit/>
          <w:jc w:val="center"/>
        </w:trPr>
        <w:tc>
          <w:tcPr>
            <w:tcW w:w="4702" w:type="dxa"/>
          </w:tcPr>
          <w:p w14:paraId="3BE94C09" w14:textId="77777777" w:rsidR="00827E55" w:rsidRDefault="00C55A02">
            <w:pPr>
              <w:spacing w:after="0" w:line="240" w:lineRule="auto"/>
            </w:pPr>
            <w:r>
              <w:t>Получатель</w:t>
            </w:r>
          </w:p>
        </w:tc>
        <w:tc>
          <w:tcPr>
            <w:tcW w:w="4702" w:type="dxa"/>
          </w:tcPr>
          <w:p w14:paraId="0016BD5B" w14:textId="77777777" w:rsidR="00827E55" w:rsidRDefault="00C55A02">
            <w:pPr>
              <w:spacing w:after="0" w:line="240" w:lineRule="auto"/>
            </w:pPr>
            <w:r>
              <w:t>Лымарь Олег Андреевич</w:t>
            </w:r>
          </w:p>
        </w:tc>
      </w:tr>
      <w:tr w:rsidR="00827E55" w14:paraId="50EC2684" w14:textId="77777777">
        <w:trPr>
          <w:cantSplit/>
          <w:jc w:val="center"/>
        </w:trPr>
        <w:tc>
          <w:tcPr>
            <w:tcW w:w="4702" w:type="dxa"/>
          </w:tcPr>
          <w:p w14:paraId="3958CDC6" w14:textId="77777777" w:rsidR="00827E55" w:rsidRDefault="00C55A02">
            <w:pPr>
              <w:spacing w:after="0" w:line="240" w:lineRule="auto"/>
            </w:pPr>
            <w:r>
              <w:t>ИНН получателя</w:t>
            </w:r>
          </w:p>
        </w:tc>
        <w:tc>
          <w:tcPr>
            <w:tcW w:w="4702" w:type="dxa"/>
          </w:tcPr>
          <w:p w14:paraId="1EDAF4C0" w14:textId="77777777" w:rsidR="00827E55" w:rsidRDefault="00C55A02">
            <w:pPr>
              <w:spacing w:after="0" w:line="240" w:lineRule="auto"/>
            </w:pPr>
            <w:r>
              <w:t>421216552190</w:t>
            </w:r>
          </w:p>
        </w:tc>
      </w:tr>
      <w:tr w:rsidR="00827E55" w14:paraId="4963F6E0" w14:textId="77777777">
        <w:trPr>
          <w:cantSplit/>
          <w:jc w:val="center"/>
        </w:trPr>
        <w:tc>
          <w:tcPr>
            <w:tcW w:w="4702" w:type="dxa"/>
          </w:tcPr>
          <w:p w14:paraId="0E8E7BB6" w14:textId="77777777" w:rsidR="00827E55" w:rsidRDefault="00C55A02">
            <w:pPr>
              <w:spacing w:after="0" w:line="240" w:lineRule="auto"/>
            </w:pPr>
            <w:r>
              <w:t>Счет для задатков</w:t>
            </w:r>
          </w:p>
        </w:tc>
        <w:tc>
          <w:tcPr>
            <w:tcW w:w="4702" w:type="dxa"/>
          </w:tcPr>
          <w:p w14:paraId="0B2C9BDC" w14:textId="77777777" w:rsidR="00827E55" w:rsidRDefault="00C55A02">
            <w:pPr>
              <w:spacing w:after="0" w:line="240" w:lineRule="auto"/>
            </w:pPr>
            <w:r>
              <w:t>40817810550224517187</w:t>
            </w:r>
          </w:p>
        </w:tc>
      </w:tr>
      <w:tr w:rsidR="00827E55" w14:paraId="6FD0160F" w14:textId="77777777">
        <w:trPr>
          <w:cantSplit/>
          <w:jc w:val="center"/>
        </w:trPr>
        <w:tc>
          <w:tcPr>
            <w:tcW w:w="4702" w:type="dxa"/>
          </w:tcPr>
          <w:p w14:paraId="1B02D2CF" w14:textId="77777777" w:rsidR="00827E55" w:rsidRDefault="00C55A02">
            <w:pPr>
              <w:spacing w:after="0" w:line="240" w:lineRule="auto"/>
            </w:pPr>
            <w:r>
              <w:t>Банк получателя</w:t>
            </w:r>
          </w:p>
        </w:tc>
        <w:tc>
          <w:tcPr>
            <w:tcW w:w="4702" w:type="dxa"/>
          </w:tcPr>
          <w:p w14:paraId="565E0419" w14:textId="77777777" w:rsidR="00827E55" w:rsidRDefault="00C55A02">
            <w:pPr>
              <w:spacing w:after="0" w:line="240" w:lineRule="auto"/>
            </w:pPr>
            <w:r>
              <w:t>ФИЛИАЛ «ЦЕНТРАЛЬНЫЙ» ПАО «СОВКОМБАНК»</w:t>
            </w:r>
          </w:p>
        </w:tc>
      </w:tr>
      <w:tr w:rsidR="00827E55" w14:paraId="583814F2" w14:textId="77777777">
        <w:trPr>
          <w:cantSplit/>
          <w:jc w:val="center"/>
        </w:trPr>
        <w:tc>
          <w:tcPr>
            <w:tcW w:w="4702" w:type="dxa"/>
          </w:tcPr>
          <w:p w14:paraId="1CEB3BA2" w14:textId="77777777" w:rsidR="00827E55" w:rsidRDefault="00C55A02">
            <w:pPr>
              <w:spacing w:after="0" w:line="240" w:lineRule="auto"/>
            </w:pPr>
            <w:r>
              <w:t>БИК</w:t>
            </w:r>
          </w:p>
        </w:tc>
        <w:tc>
          <w:tcPr>
            <w:tcW w:w="4702" w:type="dxa"/>
          </w:tcPr>
          <w:p w14:paraId="075B64D6" w14:textId="77777777" w:rsidR="00827E55" w:rsidRDefault="00C55A02">
            <w:pPr>
              <w:spacing w:after="0" w:line="240" w:lineRule="auto"/>
            </w:pPr>
            <w:r>
              <w:t>045004763</w:t>
            </w:r>
          </w:p>
        </w:tc>
      </w:tr>
      <w:tr w:rsidR="00827E55" w14:paraId="10239E24" w14:textId="77777777">
        <w:trPr>
          <w:cantSplit/>
          <w:jc w:val="center"/>
        </w:trPr>
        <w:tc>
          <w:tcPr>
            <w:tcW w:w="4702" w:type="dxa"/>
          </w:tcPr>
          <w:p w14:paraId="7A887262" w14:textId="77777777" w:rsidR="00827E55" w:rsidRDefault="00C55A02">
            <w:pPr>
              <w:spacing w:after="0" w:line="240" w:lineRule="auto"/>
            </w:pPr>
            <w:r>
              <w:t>Корреспондентский счет</w:t>
            </w:r>
          </w:p>
        </w:tc>
        <w:tc>
          <w:tcPr>
            <w:tcW w:w="4702" w:type="dxa"/>
          </w:tcPr>
          <w:p w14:paraId="5F991E13" w14:textId="77777777" w:rsidR="00827E55" w:rsidRDefault="00C55A02">
            <w:pPr>
              <w:spacing w:after="0" w:line="240" w:lineRule="auto"/>
            </w:pPr>
            <w:r>
              <w:t>30101810150040000763</w:t>
            </w:r>
          </w:p>
        </w:tc>
      </w:tr>
      <w:tr w:rsidR="00827E55" w14:paraId="304435E9" w14:textId="77777777">
        <w:trPr>
          <w:cantSplit/>
          <w:jc w:val="center"/>
        </w:trPr>
        <w:tc>
          <w:tcPr>
            <w:tcW w:w="4702" w:type="dxa"/>
          </w:tcPr>
          <w:p w14:paraId="41767962" w14:textId="77777777" w:rsidR="00827E55" w:rsidRDefault="00C55A02">
            <w:pPr>
              <w:spacing w:after="0" w:line="240" w:lineRule="auto"/>
            </w:pPr>
            <w:r>
              <w:t>ИНН / КПП банка</w:t>
            </w:r>
          </w:p>
        </w:tc>
        <w:tc>
          <w:tcPr>
            <w:tcW w:w="4702" w:type="dxa"/>
          </w:tcPr>
          <w:p w14:paraId="791B882E" w14:textId="77777777" w:rsidR="00827E55" w:rsidRDefault="00C55A02">
            <w:pPr>
              <w:spacing w:after="0" w:line="240" w:lineRule="auto"/>
            </w:pPr>
            <w:r>
              <w:t>4401116480 / 544543001</w:t>
            </w:r>
          </w:p>
        </w:tc>
      </w:tr>
      <w:tr w:rsidR="00827E55" w14:paraId="0BF35DED" w14:textId="77777777">
        <w:trPr>
          <w:cantSplit/>
          <w:jc w:val="center"/>
        </w:trPr>
        <w:tc>
          <w:tcPr>
            <w:tcW w:w="4702" w:type="dxa"/>
          </w:tcPr>
          <w:p w14:paraId="43D50662" w14:textId="77777777" w:rsidR="00827E55" w:rsidRDefault="00C55A02">
            <w:pPr>
              <w:spacing w:after="0" w:line="240" w:lineRule="auto"/>
            </w:pPr>
            <w:r>
              <w:t>ОГРН банка</w:t>
            </w:r>
          </w:p>
        </w:tc>
        <w:tc>
          <w:tcPr>
            <w:tcW w:w="4702" w:type="dxa"/>
          </w:tcPr>
          <w:p w14:paraId="5E62B62A" w14:textId="77777777" w:rsidR="00827E55" w:rsidRDefault="00C55A02">
            <w:pPr>
              <w:spacing w:after="0" w:line="240" w:lineRule="auto"/>
            </w:pPr>
            <w:r>
              <w:t>1144400000425</w:t>
            </w:r>
          </w:p>
        </w:tc>
      </w:tr>
    </w:tbl>
    <w:p w14:paraId="1266F975" w14:textId="77777777" w:rsidR="00827E55" w:rsidRDefault="00827E55">
      <w:pPr>
        <w:rPr>
          <w:lang w:val="ru-RU"/>
        </w:rPr>
      </w:pPr>
    </w:p>
    <w:p w14:paraId="504C13C2" w14:textId="77777777" w:rsidR="0008468A" w:rsidRPr="0008468A" w:rsidRDefault="0008468A">
      <w:pPr>
        <w:rPr>
          <w:lang w:val="ru-RU"/>
        </w:rPr>
      </w:pPr>
    </w:p>
    <w:p w14:paraId="137CC55D" w14:textId="77777777" w:rsidR="00827E55" w:rsidRDefault="00C55A02">
      <w:pPr>
        <w:keepNext/>
        <w:spacing w:after="120" w:line="240" w:lineRule="auto"/>
        <w:jc w:val="center"/>
      </w:pPr>
      <w:r>
        <w:t>5. Реквизиты и подписи сторон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835"/>
      </w:tblGrid>
      <w:tr w:rsidR="00827E55" w14:paraId="799AD215" w14:textId="77777777" w:rsidTr="0008468A">
        <w:trPr>
          <w:cantSplit/>
          <w:jc w:val="center"/>
        </w:trPr>
        <w:tc>
          <w:tcPr>
            <w:tcW w:w="4786" w:type="dxa"/>
          </w:tcPr>
          <w:p w14:paraId="34AC3BAE" w14:textId="77777777" w:rsidR="00827E55" w:rsidRPr="0008468A" w:rsidRDefault="00C55A02">
            <w:pPr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Организатор торгов</w:t>
            </w:r>
            <w:r>
              <w:rPr>
                <w:lang w:val="ru-RU"/>
              </w:rPr>
              <w:br/>
              <w:t>Финансовый управляющий</w:t>
            </w:r>
            <w:r>
              <w:rPr>
                <w:lang w:val="ru-RU"/>
              </w:rPr>
              <w:br/>
              <w:t>Лымаря Олега Андреевича</w:t>
            </w:r>
            <w:r>
              <w:rPr>
                <w:lang w:val="ru-RU"/>
              </w:rPr>
              <w:br/>
              <w:t>Голиков Михаил Валерьевич</w:t>
            </w:r>
            <w:r>
              <w:rPr>
                <w:lang w:val="ru-RU"/>
              </w:rPr>
              <w:br/>
              <w:t>ИНН 110106064300</w:t>
            </w:r>
            <w:r>
              <w:rPr>
                <w:lang w:val="ru-RU"/>
              </w:rPr>
              <w:br/>
            </w:r>
            <w:r>
              <w:rPr>
                <w:lang w:val="ru-RU"/>
              </w:rPr>
              <w:t>СНИЛС 101-268-099 16</w:t>
            </w:r>
            <w:r>
              <w:rPr>
                <w:lang w:val="ru-RU"/>
              </w:rPr>
              <w:br/>
              <w:t>Адрес для корреспонденции:</w:t>
            </w:r>
            <w:r>
              <w:rPr>
                <w:lang w:val="ru-RU"/>
              </w:rPr>
              <w:br/>
              <w:t>197022, г. Санкт-Петербург, а/я 35</w:t>
            </w:r>
            <w:r>
              <w:rPr>
                <w:lang w:val="ru-RU"/>
              </w:rPr>
              <w:br/>
              <w:t>Эл. почта: golikov20051990@gmail.com</w:t>
            </w:r>
            <w:r>
              <w:rPr>
                <w:lang w:val="ru-RU"/>
              </w:rPr>
              <w:br/>
              <w:t>Тел.: +7 (908) 717-49-06</w:t>
            </w:r>
            <w:r>
              <w:rPr>
                <w:lang w:val="ru-RU"/>
              </w:rPr>
              <w:br/>
            </w:r>
            <w:r>
              <w:rPr>
                <w:lang w:val="ru-RU"/>
              </w:rPr>
              <w:br/>
              <w:t>________________ / М.В. Голиков /</w:t>
            </w:r>
          </w:p>
        </w:tc>
        <w:tc>
          <w:tcPr>
            <w:tcW w:w="4835" w:type="dxa"/>
          </w:tcPr>
          <w:p w14:paraId="09249673" w14:textId="77777777" w:rsidR="00827E55" w:rsidRPr="0008468A" w:rsidRDefault="00C55A02">
            <w:pPr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Заявитель</w:t>
            </w:r>
            <w:r>
              <w:rPr>
                <w:lang w:val="ru-RU"/>
              </w:rPr>
              <w:br/>
              <w:t>Ф.И.О. / наименование:</w:t>
            </w:r>
            <w:r>
              <w:rPr>
                <w:lang w:val="ru-RU"/>
              </w:rPr>
              <w:br/>
              <w:t>____________________________</w:t>
            </w:r>
            <w:r>
              <w:rPr>
                <w:lang w:val="ru-RU"/>
              </w:rPr>
              <w:br/>
              <w:t>Паспорт / ОГРН</w:t>
            </w:r>
            <w:r>
              <w:rPr>
                <w:lang w:val="ru-RU"/>
              </w:rPr>
              <w:t>: ______________</w:t>
            </w:r>
            <w:r>
              <w:rPr>
                <w:lang w:val="ru-RU"/>
              </w:rPr>
              <w:br/>
              <w:t>ИНН / КПП: __________________</w:t>
            </w:r>
            <w:r>
              <w:rPr>
                <w:lang w:val="ru-RU"/>
              </w:rPr>
              <w:br/>
              <w:t>Адрес: ______________________</w:t>
            </w:r>
            <w:r>
              <w:rPr>
                <w:lang w:val="ru-RU"/>
              </w:rPr>
              <w:br/>
              <w:t>Тел.: _______________________</w:t>
            </w:r>
            <w:r>
              <w:rPr>
                <w:lang w:val="ru-RU"/>
              </w:rPr>
              <w:br/>
              <w:t>Эл. почта: ___________________</w:t>
            </w:r>
            <w:r>
              <w:rPr>
                <w:lang w:val="ru-RU"/>
              </w:rPr>
              <w:br/>
              <w:t>Счет возврата: _______________</w:t>
            </w:r>
            <w:r>
              <w:rPr>
                <w:lang w:val="ru-RU"/>
              </w:rPr>
              <w:br/>
              <w:t>Банк / БИК: _________________</w:t>
            </w:r>
            <w:r>
              <w:rPr>
                <w:lang w:val="ru-RU"/>
              </w:rPr>
              <w:br/>
              <w:t>Корр. счет: __________________</w:t>
            </w:r>
            <w:r>
              <w:rPr>
                <w:lang w:val="ru-RU"/>
              </w:rPr>
              <w:br/>
              <w:t>________________ / _______</w:t>
            </w:r>
            <w:r>
              <w:rPr>
                <w:lang w:val="ru-RU"/>
              </w:rPr>
              <w:t>___ /</w:t>
            </w:r>
          </w:p>
        </w:tc>
      </w:tr>
    </w:tbl>
    <w:p w14:paraId="437A69D6" w14:textId="77777777" w:rsidR="00CD0E65" w:rsidRDefault="00CD0E65"/>
    <w:sectPr w:rsidR="00CD0E65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468A"/>
    <w:rsid w:val="0015074B"/>
    <w:rsid w:val="0029639D"/>
    <w:rsid w:val="00326F90"/>
    <w:rsid w:val="006B4F49"/>
    <w:rsid w:val="00827E55"/>
    <w:rsid w:val="00AA1D8D"/>
    <w:rsid w:val="00B47730"/>
    <w:rsid w:val="00C55A02"/>
    <w:rsid w:val="00CB0664"/>
    <w:rsid w:val="00CD0E6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715146"/>
  <w14:defaultImageDpi w14:val="300"/>
  <w15:docId w15:val="{AD77570F-7110-4C3D-864D-E7215FD21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3F148A-76CF-49B7-8583-764D16CA1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7498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</dc:creator>
  <cp:keywords/>
  <dc:description/>
  <cp:lastModifiedBy>da</cp:lastModifiedBy>
  <cp:revision>2</cp:revision>
  <dcterms:created xsi:type="dcterms:W3CDTF">2026-11-02T07:26:00Z</dcterms:created>
  <dcterms:modified xsi:type="dcterms:W3CDTF">2026-11-02T07:26:00Z</dcterms:modified>
  <cp:category/>
</cp:coreProperties>
</file>