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5ECFA" w14:textId="4484269B" w:rsidR="00ED1BA4" w:rsidRDefault="00000000">
      <w:pPr>
        <w:pStyle w:val="aa"/>
      </w:pPr>
      <w:r>
        <w:t xml:space="preserve">ДОГОВОР О ЗАДАТКЕ </w:t>
      </w:r>
    </w:p>
    <w:p w14:paraId="21A12131" w14:textId="6E44126F" w:rsidR="00ED1BA4" w:rsidRDefault="00ED1BA4">
      <w:pPr>
        <w:pStyle w:val="ac"/>
      </w:pPr>
    </w:p>
    <w:p w14:paraId="2175C45A" w14:textId="77777777" w:rsidR="00ED1BA4" w:rsidRPr="009C6864" w:rsidRDefault="00ED1BA4">
      <w:pPr>
        <w:spacing w:after="40"/>
        <w:rPr>
          <w:lang w:val="ru-RU"/>
        </w:rPr>
      </w:pP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ED1BA4" w14:paraId="133F81FB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FA76FA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Место</w:t>
            </w:r>
            <w:proofErr w:type="spellEnd"/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заключения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33D32" w14:textId="77777777" w:rsidR="00ED1BA4" w:rsidRDefault="00000000">
            <w:pPr>
              <w:pStyle w:val="Compact"/>
            </w:pPr>
            <w:r>
              <w:rPr>
                <w:rFonts w:cs="Calibri"/>
              </w:rPr>
              <w:t>г. Санкт-Петербург</w:t>
            </w:r>
          </w:p>
        </w:tc>
      </w:tr>
      <w:tr w:rsidR="00ED1BA4" w14:paraId="5DE69B41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6A335C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Дата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0F43D" w14:textId="77777777" w:rsidR="00ED1BA4" w:rsidRDefault="00000000">
            <w:pPr>
              <w:pStyle w:val="Compact"/>
            </w:pPr>
            <w:r>
              <w:rPr>
                <w:rFonts w:cs="Calibri"/>
              </w:rPr>
              <w:t>«___» __________ 20__ г.</w:t>
            </w:r>
          </w:p>
        </w:tc>
      </w:tr>
      <w:tr w:rsidR="00ED1BA4" w14:paraId="376A336D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EF74F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Дело о банкротстве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C284B6" w14:textId="77777777" w:rsidR="00ED1BA4" w:rsidRDefault="00000000">
            <w:pPr>
              <w:pStyle w:val="Compact"/>
            </w:pPr>
            <w:r>
              <w:rPr>
                <w:rFonts w:cs="Calibri"/>
              </w:rPr>
              <w:t>№ А56-15714/2026</w:t>
            </w:r>
          </w:p>
        </w:tc>
      </w:tr>
      <w:tr w:rsidR="00ED1BA4" w:rsidRPr="009C6864" w14:paraId="11400671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3B970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Должник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2DB330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lang w:val="ru-RU"/>
              </w:rPr>
              <w:t>Головань Пётр Александрович, ИНН 470616023071, СНИЛС 216-861-940 84</w:t>
            </w:r>
          </w:p>
        </w:tc>
      </w:tr>
      <w:tr w:rsidR="00ED1BA4" w:rsidRPr="009C6864" w14:paraId="4AEFF9F5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3E248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t>Организатор</w:t>
            </w:r>
            <w:proofErr w:type="spellEnd"/>
            <w:r>
              <w:rPr>
                <w:rFonts w:cs="Calibri"/>
                <w:b/>
              </w:rPr>
              <w:t xml:space="preserve"> </w:t>
            </w:r>
            <w:proofErr w:type="spellStart"/>
            <w:r>
              <w:rPr>
                <w:rFonts w:cs="Calibri"/>
                <w:b/>
              </w:rPr>
              <w:t>торгов</w:t>
            </w:r>
            <w:proofErr w:type="spellEnd"/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CDE11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lang w:val="ru-RU"/>
              </w:rPr>
              <w:t>финансовый управляющий Голиков Михаил Валерьевич</w:t>
            </w:r>
          </w:p>
        </w:tc>
      </w:tr>
      <w:tr w:rsidR="00ED1BA4" w14:paraId="52B516D0" w14:textId="77777777">
        <w:trPr>
          <w:cantSplit/>
        </w:trPr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5064A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ЭТП</w:t>
            </w:r>
          </w:p>
        </w:tc>
        <w:tc>
          <w:tcPr>
            <w:tcW w:w="7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F405E" w14:textId="77777777" w:rsidR="00ED1BA4" w:rsidRDefault="00000000">
            <w:pPr>
              <w:pStyle w:val="Compact"/>
            </w:pPr>
            <w:r>
              <w:rPr>
                <w:rFonts w:cs="Calibri"/>
              </w:rPr>
              <w:t>Электронная площадка «Новые информационные сервисы», https://nistp.ru/; оператор АО «НИС»</w:t>
            </w:r>
          </w:p>
        </w:tc>
      </w:tr>
    </w:tbl>
    <w:p w14:paraId="0838FA0A" w14:textId="77777777" w:rsidR="00ED1BA4" w:rsidRDefault="00ED1BA4">
      <w:pPr>
        <w:spacing w:after="40"/>
      </w:pPr>
    </w:p>
    <w:p w14:paraId="0CDD0842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Головань Пётр Александрович, в лице финансового управляющего Голикова Михаила Валерьевича (ИНН 110106064300, СНИЛС 101-268-099 16), члена Ассоциации СРО «Эгида», действующего на основании решения Арбитражного суда города Санкт-Петербурга и Ленинградской области от 27.03.2026 по делу № А56-15714/2026, именуемый далее «Получатель задатка», с одной стороны, и [Ф.И.О./наименование заявителя, паспортные/регистрационные данные, ИНН, адрес], именуемый далее «Заявитель», с другой стороны, совместно именуемые «Стороны», заключили настоящий договор о нижеследующем.</w:t>
      </w:r>
    </w:p>
    <w:p w14:paraId="16928F6A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t>1. Предмет договора</w:t>
      </w:r>
    </w:p>
    <w:p w14:paraId="0F949B45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1.1. Заявитель перечисляет Получателю задатка денежные средства в обеспечение обязанности заключить и исполнить договор купли-продажи имущества по результатам электронных торгов по лоту № 1: автомобиль </w:t>
      </w:r>
      <w:r>
        <w:t>KIA</w:t>
      </w:r>
      <w:r w:rsidRPr="009C6864">
        <w:rPr>
          <w:lang w:val="ru-RU"/>
        </w:rPr>
        <w:t xml:space="preserve"> </w:t>
      </w:r>
      <w:r>
        <w:t>JF</w:t>
      </w:r>
      <w:r w:rsidRPr="009C6864">
        <w:rPr>
          <w:lang w:val="ru-RU"/>
        </w:rPr>
        <w:t xml:space="preserve"> (</w:t>
      </w:r>
      <w:r>
        <w:t>OPTIMA</w:t>
      </w:r>
      <w:r w:rsidRPr="009C6864">
        <w:rPr>
          <w:lang w:val="ru-RU"/>
        </w:rPr>
        <w:t xml:space="preserve">), 2017 года выпуска, </w:t>
      </w:r>
      <w:r>
        <w:t>VIN</w:t>
      </w:r>
      <w:r w:rsidRPr="009C6864">
        <w:rPr>
          <w:lang w:val="ru-RU"/>
        </w:rPr>
        <w:t xml:space="preserve"> </w:t>
      </w:r>
      <w:r>
        <w:t>XWEGU</w:t>
      </w:r>
      <w:r w:rsidRPr="009C6864">
        <w:rPr>
          <w:lang w:val="ru-RU"/>
        </w:rPr>
        <w:t>413</w:t>
      </w:r>
      <w:r>
        <w:t>BH</w:t>
      </w:r>
      <w:r w:rsidRPr="009C6864">
        <w:rPr>
          <w:lang w:val="ru-RU"/>
        </w:rPr>
        <w:t>0001851, государственный регистрационный знак К847КУ147 (далее - Имущество).</w:t>
      </w:r>
    </w:p>
    <w:p w14:paraId="53155DAA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1.2. Повторные торги проводятся 02.11.2026 в 12:00 (московское время) в форме открытого аукциона с открытой формой подачи предложений о цене на электронной площадке «Новые информационные сервисы» (АО «НИС», https://nistp.ru/) в рамках дела о банкротстве № А56-15714/2026.</w:t>
      </w:r>
      <w:r/>
      <w:r w:rsidRPr="009C6864">
        <w:rPr>
          <w:lang w:val="ru-RU"/>
        </w:rPr>
      </w:r>
      <w:r/>
      <w:r w:rsidRPr="009C6864">
        <w:rPr>
          <w:lang w:val="ru-RU"/>
        </w:rPr>
      </w:r>
      <w:r/>
      <w:r w:rsidRPr="009C6864">
        <w:rPr>
          <w:lang w:val="ru-RU"/>
        </w:rPr>
      </w:r>
    </w:p>
    <w:p w14:paraId="75B7140D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1.3. Прием заявок на участие в повторных торгах осуществляется с 25.09.2026 в 12:00 до 30.10.2026 в 12:00 (московское время). Начальная цена лота составляет 1 440 000 рублей 00 копеек. Шаг аукциона - 5% начальной цены, то есть 72 000 рублей 00 копеек.</w:t>
      </w:r>
    </w:p>
    <w:p w14:paraId="0B893A00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1.4. Задаток обеспечивает участие Заявителя в торгах, подписание договора купли-продажи в случае признания Заявителя победителем либо единственным участником, а также оплату Имущества в установленный срок.</w:t>
      </w:r>
    </w:p>
    <w:p w14:paraId="2A82CE78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lastRenderedPageBreak/>
        <w:t>2. Размер задатка</w:t>
      </w:r>
    </w:p>
    <w:p w14:paraId="77379B78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2.1. Размер задатка для участия в повторных торгах составляет 5% начальной цены лота, то есть 72 000 (Семьдесят две тысячи) рублей 00 копеек:</w:t>
      </w: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1800"/>
        <w:gridCol w:w="1700"/>
        <w:gridCol w:w="3260"/>
      </w:tblGrid>
      <w:tr w:rsidR="00ED1BA4" w14:paraId="1873D3E6" w14:textId="77777777">
        <w:trPr>
          <w:cantSplit/>
          <w:tblHeader/>
        </w:trPr>
        <w:tc>
          <w:tcPr>
            <w:tcW w:w="26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44E8B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  <w:sz w:val="18"/>
              </w:rPr>
              <w:t xml:space="preserve">Этап торгов</w:t>
            </w:r>
            <w:proofErr w:type="spellEnd"/>
            <w:r>
              <w:rPr>
                <w:rFonts w:cs="Calibri"/>
                <w:b/>
                <w:sz w:val="18"/>
              </w:rPr>
              <w:t xml:space="preserve"/>
            </w:r>
            <w:proofErr w:type="spellStart"/>
            <w:r>
              <w:rPr>
                <w:rFonts w:cs="Calibri"/>
                <w:b/>
                <w:sz w:val="18"/>
              </w:rPr>
              <w:t/>
            </w:r>
            <w:proofErr w:type="spellEnd"/>
          </w:p>
        </w:tc>
        <w:tc>
          <w:tcPr>
            <w:tcW w:w="18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5FF63" w14:textId="77777777" w:rsidR="00ED1BA4" w:rsidRDefault="00000000">
            <w:pPr>
              <w:pStyle w:val="Compact"/>
            </w:pPr>
            <w:r>
              <w:rPr>
                <w:rFonts w:cs="Calibri"/>
                <w:b/>
                <w:sz w:val="18"/>
              </w:rPr>
              <w:t xml:space="preserve">Начальная цена, руб.</w:t>
            </w:r>
          </w:p>
        </w:tc>
        <w:tc>
          <w:tcPr>
            <w:tcW w:w="17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37173" w14:textId="77777777" w:rsidR="00ED1BA4" w:rsidRDefault="00000000">
            <w:pPr>
              <w:pStyle w:val="Compact"/>
            </w:pPr>
            <w:r>
              <w:rPr>
                <w:rFonts w:cs="Calibri"/>
                <w:b/>
                <w:sz w:val="18"/>
              </w:rPr>
              <w:t>Задаток 5%, руб.</w:t>
            </w:r>
          </w:p>
        </w:tc>
        <w:tc>
          <w:tcPr>
            <w:tcW w:w="32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4259D" w14:textId="77777777" w:rsidR="00ED1BA4" w:rsidRDefault="00000000">
            <w:pPr>
              <w:pStyle w:val="Compact"/>
            </w:pPr>
            <w:r>
              <w:rPr>
                <w:rFonts w:cs="Calibri"/>
                <w:b/>
                <w:sz w:val="18"/>
              </w:rPr>
              <w:t>Основание</w:t>
            </w:r>
          </w:p>
        </w:tc>
      </w:tr>
      <w:tr w:rsidR="00ED1BA4" w14:paraId="33C662E1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8CB4B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Повторные торги</w:t>
            </w:r>
          </w:p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BC1B4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1 440 000,00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2FED8" w14:textId="77777777" w:rsidR="00ED1BA4" w:rsidRDefault="00000000">
            <w:pPr>
              <w:pStyle w:val="Compact"/>
              <w:jc w:val="right"/>
            </w:pPr>
            <w:r>
              <w:rPr>
                <w:rFonts w:cs="Calibri"/>
                <w:sz w:val="18"/>
              </w:rPr>
              <w:t>72 000,00</w:t>
            </w:r>
          </w:p>
        </w:tc>
        <w:tc>
          <w:tcPr>
            <w:tcW w:w="3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175FE2" w14:textId="77777777" w:rsidR="00ED1BA4" w:rsidRDefault="00000000">
            <w:pPr>
              <w:pStyle w:val="Compact"/>
            </w:pPr>
            <w:r>
              <w:rPr>
                <w:rFonts w:cs="Calibri"/>
                <w:sz w:val="18"/>
              </w:rPr>
              <w:t>Цена снижена на 10%</w:t>
            </w:r>
          </w:p>
        </w:tc>
      </w:tr>
    </w:tbl>
    <w:p w14:paraId="749DE00B" w14:textId="77777777" w:rsidR="00ED1BA4" w:rsidRDefault="00ED1BA4">
      <w:pPr>
        <w:spacing w:after="40"/>
      </w:pPr>
    </w:p>
    <w:p w14:paraId="67A8F2F1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2.2. Если сообщение о продаже изменено в установленном порядке, применяется сумма задатка, прямо указанная в актуальном сообщении на ЕФРСБ и ЭТП.</w:t>
      </w:r>
    </w:p>
    <w:p w14:paraId="577CE596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t>3. Порядок внесения задатка</w:t>
      </w:r>
    </w:p>
    <w:p w14:paraId="6D8083C1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3.1. Задаток вносится одним платежом в российских рублях и должен поступить на счет Получателя задатка не позднее окончания приема заявок: 30.10.2026 в 12:00 (московское время).</w:t>
      </w:r>
    </w:p>
    <w:p w14:paraId="764B8243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3.2. Обязанность Заявителя по внесению задатка считается исполненной с момента зачисления всей суммы на счет Получателя задатка. Комиссии банков и иные расходы по перечислению несет Заявитель.</w:t>
      </w:r>
    </w:p>
    <w:p w14:paraId="49D14DFC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3.3. В назначении платежа указываются: «Задаток за участие в повторных торгах по лоту № 1, должник Головань П.А., Ф.И.О./наименование и ИНН заявителя, без НДС».</w:t>
      </w:r>
    </w:p>
    <w:p w14:paraId="7DA989F2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3.4. Заявитель вправе направить оператору ЭТП настоящий договор, подписанный квалифицированной электронной подписью, либо перечислить задаток без представления подписанного договора. В последнем случае перечисление задатка в соответствии с сообщением о продаже признается полным и безоговорочным акцептом настоящего договора.</w:t>
      </w:r>
    </w:p>
    <w:p w14:paraId="6C1DFB1A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3.5. Платеж, поступивший после установленного срока, в меньшем размере, несколькими неидентифицируемыми платежами либо от лица, которое невозможно соотнести с Заявителем, не подтверждает внесение задатка до устранения несоответствия в пределах срока приема заявок.</w:t>
      </w:r>
    </w:p>
    <w:tbl>
      <w:tblPr>
        <w:tblW w:w="9360" w:type="dxa"/>
        <w:tblInd w:w="120" w:type="dxa"/>
        <w:tblBorders>
          <w:top w:val="single" w:sz="4" w:space="0" w:color="B7C4D4"/>
          <w:left w:val="single" w:sz="4" w:space="0" w:color="B7C4D4"/>
          <w:bottom w:val="single" w:sz="4" w:space="0" w:color="B7C4D4"/>
          <w:right w:val="single" w:sz="4" w:space="0" w:color="B7C4D4"/>
          <w:insideH w:val="single" w:sz="4" w:space="0" w:color="B7C4D4"/>
          <w:insideV w:val="single" w:sz="4" w:space="0" w:color="B7C4D4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7260"/>
      </w:tblGrid>
      <w:tr w:rsidR="00ED1BA4" w14:paraId="6CE12323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370DC1" w14:textId="77777777" w:rsidR="00ED1BA4" w:rsidRDefault="00000000">
            <w:pPr>
              <w:pStyle w:val="Compact"/>
            </w:pPr>
            <w:proofErr w:type="spellStart"/>
            <w:r>
              <w:rPr>
                <w:rFonts w:cs="Calibri"/>
                <w:b/>
              </w:rPr>
              <w:lastRenderedPageBreak/>
              <w:t>Получатель</w:t>
            </w:r>
            <w:proofErr w:type="spellEnd"/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1781F3" w14:textId="77777777" w:rsidR="00ED1BA4" w:rsidRDefault="00000000">
            <w:pPr>
              <w:pStyle w:val="Compact"/>
            </w:pPr>
            <w:r>
              <w:rPr>
                <w:rFonts w:cs="Calibri"/>
              </w:rPr>
              <w:t>Головань Пётр Александрович</w:t>
            </w:r>
          </w:p>
        </w:tc>
      </w:tr>
      <w:tr w:rsidR="00ED1BA4" w14:paraId="653BA688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0DEA15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Задатковый счет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D9DE8C" w14:textId="77777777" w:rsidR="00ED1BA4" w:rsidRDefault="00000000">
            <w:pPr>
              <w:pStyle w:val="Compact"/>
            </w:pPr>
            <w:r>
              <w:rPr>
                <w:rFonts w:cs="Calibri"/>
              </w:rPr>
              <w:t>40817810250226520922</w:t>
            </w:r>
          </w:p>
        </w:tc>
      </w:tr>
      <w:tr w:rsidR="00ED1BA4" w14:paraId="571EBFB7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708B0B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Банк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4930474" w14:textId="77777777" w:rsidR="00ED1BA4" w:rsidRDefault="00000000">
            <w:pPr>
              <w:pStyle w:val="Compact"/>
            </w:pPr>
            <w:r>
              <w:rPr>
                <w:rFonts w:cs="Calibri"/>
              </w:rPr>
              <w:t>ФИЛИАЛ "ЦЕНТРАЛЬНЫЙ" ПАО "СОВКОМБАНК"</w:t>
            </w:r>
          </w:p>
        </w:tc>
      </w:tr>
      <w:tr w:rsidR="00ED1BA4" w14:paraId="07BD8E16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1ADA6B2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Адрес банка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E0E4FE" w14:textId="77777777" w:rsidR="00ED1BA4" w:rsidRDefault="00000000">
            <w:pPr>
              <w:pStyle w:val="Compact"/>
            </w:pPr>
            <w:r w:rsidRPr="009C6864">
              <w:rPr>
                <w:rFonts w:cs="Calibri"/>
                <w:lang w:val="ru-RU"/>
              </w:rPr>
              <w:t xml:space="preserve">633011, Новосибирская обл., г. Бердск, ул. </w:t>
            </w:r>
            <w:proofErr w:type="spellStart"/>
            <w:r>
              <w:rPr>
                <w:rFonts w:cs="Calibri"/>
              </w:rPr>
              <w:t>Попова</w:t>
            </w:r>
            <w:proofErr w:type="spellEnd"/>
            <w:r>
              <w:rPr>
                <w:rFonts w:cs="Calibri"/>
              </w:rPr>
              <w:t>, д. 11</w:t>
            </w:r>
          </w:p>
        </w:tc>
      </w:tr>
      <w:tr w:rsidR="00ED1BA4" w14:paraId="053AC832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00A31C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БИК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7E16BA" w14:textId="77777777" w:rsidR="00ED1BA4" w:rsidRDefault="00000000">
            <w:pPr>
              <w:pStyle w:val="Compact"/>
            </w:pPr>
            <w:r>
              <w:rPr>
                <w:rFonts w:cs="Calibri"/>
              </w:rPr>
              <w:t>045004763</w:t>
            </w:r>
          </w:p>
        </w:tc>
      </w:tr>
      <w:tr w:rsidR="00ED1BA4" w14:paraId="49EE0612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1EEBD9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Корреспондентский счет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4ABAD3" w14:textId="77777777" w:rsidR="00ED1BA4" w:rsidRDefault="00000000">
            <w:pPr>
              <w:pStyle w:val="Compact"/>
            </w:pPr>
            <w:r>
              <w:rPr>
                <w:rFonts w:cs="Calibri"/>
              </w:rPr>
              <w:t>30101810150040000763</w:t>
            </w:r>
          </w:p>
        </w:tc>
      </w:tr>
      <w:tr w:rsidR="00ED1BA4" w14:paraId="0B49641A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6BBD13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ИНН / КПП банка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F416840" w14:textId="77777777" w:rsidR="00ED1BA4" w:rsidRDefault="00000000">
            <w:pPr>
              <w:pStyle w:val="Compact"/>
            </w:pPr>
            <w:r>
              <w:rPr>
                <w:rFonts w:cs="Calibri"/>
              </w:rPr>
              <w:t>4401116480 / 544543001</w:t>
            </w:r>
          </w:p>
        </w:tc>
      </w:tr>
      <w:tr w:rsidR="00ED1BA4" w14:paraId="388C8F54" w14:textId="77777777">
        <w:trPr>
          <w:cantSplit/>
        </w:trPr>
        <w:tc>
          <w:tcPr>
            <w:tcW w:w="2100" w:type="dxa"/>
            <w:shd w:val="clear" w:color="auto" w:fill="E8EE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91EEDF" w14:textId="77777777" w:rsidR="00ED1BA4" w:rsidRDefault="00000000">
            <w:pPr>
              <w:pStyle w:val="Compact"/>
            </w:pPr>
            <w:r>
              <w:rPr>
                <w:rFonts w:cs="Calibri"/>
                <w:b/>
              </w:rPr>
              <w:t>ОГРН банка</w:t>
            </w:r>
          </w:p>
        </w:tc>
        <w:tc>
          <w:tcPr>
            <w:tcW w:w="7260" w:type="dx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85A80C" w14:textId="77777777" w:rsidR="00ED1BA4" w:rsidRDefault="00000000">
            <w:pPr>
              <w:pStyle w:val="Compact"/>
            </w:pPr>
            <w:r>
              <w:rPr>
                <w:rFonts w:cs="Calibri"/>
              </w:rPr>
              <w:t>1144400000425</w:t>
            </w:r>
          </w:p>
        </w:tc>
      </w:tr>
    </w:tbl>
    <w:p w14:paraId="0363617C" w14:textId="77777777" w:rsidR="00ED1BA4" w:rsidRDefault="00ED1BA4">
      <w:pPr>
        <w:spacing w:after="40"/>
      </w:pPr>
    </w:p>
    <w:p w14:paraId="169F8EF7" w14:textId="77777777" w:rsidR="00ED1BA4" w:rsidRDefault="00000000">
      <w:pPr>
        <w:pStyle w:val="1"/>
      </w:pPr>
      <w:r>
        <w:t>4. Зачет, возврат и удержание задатка</w:t>
      </w:r>
    </w:p>
    <w:p w14:paraId="023C6710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4.1. Задаток победителя торгов или единственного участника, с которым заключается договор купли-продажи, засчитывается в счет оплаты цены Имущества.</w:t>
      </w:r>
    </w:p>
    <w:p w14:paraId="624A6F4E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4.2. Задаток возвращается в течение 5 рабочих дней: Заявителю, не допущенному к участию, - со дня оформления протокола об определении участников торгов; Заявителю, отозвавшему заявку до окончания срока приема заявок, - со дня поступления уведомления об отзыве; участнику, не признанному победителем, - со дня подписания протокола о результатах торгов; при признании торгов несостоявшимися - с даты принятия соответствующего решения, кроме задатка единственного участника, с которым заключается договор купли-продажи. В иных случаях возврат производится в порядке, предусмотренном законом и положением о продаже.</w:t>
      </w:r>
    </w:p>
    <w:p w14:paraId="5C9D00C4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4.3. Возврат производится по банковским реквизитам, с которых поступил задаток, либо по иным реквизитам Заявителя, письменно сообщенным Получателю задатка и позволяющим достоверно установить принадлежность счета Заявителю. Проценты на сумму задатка не начисляются.</w:t>
      </w:r>
    </w:p>
    <w:p w14:paraId="0E335299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4.4. Задаток не возвращается победителю торгов в случае отказа или уклонения от подписания договора купли-продажи в установленный срок либо в случае неисполнения обязанности по оплате Имущества в срок, установленный договором купли-продажи.</w:t>
      </w:r>
    </w:p>
    <w:p w14:paraId="61F46091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4.5. Удержание задатка не лишает Получателя задатка права требовать возмещения убытков в части, не покрытой суммой задатка, если это допускается законом.</w:t>
      </w:r>
    </w:p>
    <w:p w14:paraId="77298239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t>5. Права и обязанности сторон</w:t>
      </w:r>
    </w:p>
    <w:p w14:paraId="0E75C5F6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5.1. Заявитель обязан своевременно внести задаток, корректно указать назначение платежа и представить достоверные сведения, позволяющие идентифицировать платеж.</w:t>
      </w:r>
    </w:p>
    <w:p w14:paraId="57382E94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5.2. Получатель задатка обязан учитывать поступившие денежные средства, зачесть задаток победителя в цену Имущества либо возвратить задаток при наличии основания для возврата.</w:t>
      </w:r>
    </w:p>
    <w:p w14:paraId="215FD728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 xml:space="preserve">5.3. Стороны признают сведения ЭТП, банковскую выписку по </w:t>
      </w:r>
      <w:proofErr w:type="spellStart"/>
      <w:r w:rsidRPr="009C6864">
        <w:rPr>
          <w:lang w:val="ru-RU"/>
        </w:rPr>
        <w:t>задатковому</w:t>
      </w:r>
      <w:proofErr w:type="spellEnd"/>
      <w:r w:rsidRPr="009C6864">
        <w:rPr>
          <w:lang w:val="ru-RU"/>
        </w:rPr>
        <w:t xml:space="preserve"> счету и протоколы торгов надлежащими доказательствами подачи заявки, поступления задатка и результатов торгов.</w:t>
      </w:r>
    </w:p>
    <w:p w14:paraId="74CDE8E1" w14:textId="77777777" w:rsidR="00ED1BA4" w:rsidRPr="009C6864" w:rsidRDefault="00000000">
      <w:pPr>
        <w:pStyle w:val="1"/>
        <w:rPr>
          <w:lang w:val="ru-RU"/>
        </w:rPr>
      </w:pPr>
      <w:r w:rsidRPr="009C6864">
        <w:rPr>
          <w:lang w:val="ru-RU"/>
        </w:rPr>
        <w:lastRenderedPageBreak/>
        <w:t>6. Заключительные положения</w:t>
      </w:r>
    </w:p>
    <w:p w14:paraId="1A6BE74B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6.1. Договор вступает в силу с момента подписания Сторонами квалифицированной электронной подписью либо с момента акцепта путем перечисления задатка и действует до полного исполнения обязательств.</w:t>
      </w:r>
    </w:p>
    <w:p w14:paraId="3894DCEC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6.2. Споры, непосредственно связанные с торгами и реализацией имущества должника, разрешаются в порядке и суде, определенных законодательством о банкротстве и процессуальным законодательством Российской Федерации.</w:t>
      </w:r>
    </w:p>
    <w:p w14:paraId="41EC17CF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6.3. Во всем, что не урегулировано договором, Стороны руководствуются Гражданским кодексом Российской Федерации, Федеральным законом от 26.10.2002 № 127-ФЗ, приказом Минэкономразвития России от 23.07.2015 № 495, положением о продаже и регламентом ЭТП.</w:t>
      </w:r>
    </w:p>
    <w:p w14:paraId="195A4462" w14:textId="77777777" w:rsidR="00ED1BA4" w:rsidRPr="009C6864" w:rsidRDefault="00000000">
      <w:pPr>
        <w:pStyle w:val="Clause"/>
        <w:rPr>
          <w:lang w:val="ru-RU"/>
        </w:rPr>
      </w:pPr>
      <w:r w:rsidRPr="009C6864">
        <w:rPr>
          <w:lang w:val="ru-RU"/>
        </w:rPr>
        <w:t>6.4. Электронный экземпляр договора, подписанный квалифицированной электронной подписью, равнозначен документу на бумажном носителе. При бумажном подписании договор составляется в двух экземплярах, по одному для каждой Стороны.</w:t>
      </w:r>
    </w:p>
    <w:p w14:paraId="36FE1175" w14:textId="77777777" w:rsidR="00ED1BA4" w:rsidRDefault="00000000">
      <w:pPr>
        <w:pStyle w:val="1"/>
      </w:pPr>
      <w:r>
        <w:t>7. Реквизиты и подписи</w:t>
      </w:r>
    </w:p>
    <w:tbl>
      <w:tblPr>
        <w:tblW w:w="9360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D1BA4" w:rsidRPr="009C6864" w14:paraId="694BCFC8" w14:textId="77777777">
        <w:trPr>
          <w:cantSplit/>
        </w:trPr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095A3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t>Получатель задатка</w:t>
            </w: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t>Головань Пётр Александрович</w:t>
            </w:r>
            <w:r w:rsidRPr="009C6864">
              <w:rPr>
                <w:rFonts w:cs="Calibri"/>
                <w:lang w:val="ru-RU"/>
              </w:rPr>
              <w:br/>
              <w:t>в лице финансового управляющего</w:t>
            </w:r>
            <w:r w:rsidRPr="009C6864">
              <w:rPr>
                <w:rFonts w:cs="Calibri"/>
                <w:lang w:val="ru-RU"/>
              </w:rPr>
              <w:br/>
              <w:t>Голикова Михаила Валерьевича</w:t>
            </w:r>
            <w:r w:rsidRPr="009C6864">
              <w:rPr>
                <w:rFonts w:cs="Calibri"/>
                <w:lang w:val="ru-RU"/>
              </w:rPr>
              <w:br/>
              <w:t>ИНН 110106064300</w:t>
            </w:r>
            <w:r w:rsidRPr="009C6864">
              <w:rPr>
                <w:rFonts w:cs="Calibri"/>
                <w:lang w:val="ru-RU"/>
              </w:rPr>
              <w:br/>
              <w:t>СНИЛС 101-268-099 16</w:t>
            </w:r>
            <w:r w:rsidRPr="009C6864">
              <w:rPr>
                <w:rFonts w:cs="Calibri"/>
                <w:lang w:val="ru-RU"/>
              </w:rPr>
              <w:br/>
              <w:t>197022, г. Санкт-Петербург, а/я 35</w:t>
            </w:r>
            <w:r w:rsidRPr="009C6864">
              <w:rPr>
                <w:rFonts w:cs="Calibri"/>
                <w:lang w:val="ru-RU"/>
              </w:rPr>
              <w:br/>
            </w:r>
            <w:proofErr w:type="spellStart"/>
            <w:r>
              <w:rPr>
                <w:rFonts w:cs="Calibri"/>
              </w:rPr>
              <w:t>golikov</w:t>
            </w:r>
            <w:proofErr w:type="spellEnd"/>
            <w:r w:rsidRPr="009C6864">
              <w:rPr>
                <w:rFonts w:cs="Calibri"/>
                <w:lang w:val="ru-RU"/>
              </w:rPr>
              <w:t>20051990@</w:t>
            </w:r>
            <w:proofErr w:type="spellStart"/>
            <w:r>
              <w:rPr>
                <w:rFonts w:cs="Calibri"/>
              </w:rPr>
              <w:t>gmail</w:t>
            </w:r>
            <w:proofErr w:type="spellEnd"/>
            <w:r w:rsidRPr="009C6864">
              <w:rPr>
                <w:rFonts w:cs="Calibri"/>
                <w:lang w:val="ru-RU"/>
              </w:rPr>
              <w:t>.</w:t>
            </w:r>
            <w:r>
              <w:rPr>
                <w:rFonts w:cs="Calibri"/>
              </w:rPr>
              <w:t>com</w:t>
            </w:r>
            <w:r w:rsidRPr="009C6864">
              <w:rPr>
                <w:rFonts w:cs="Calibri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br/>
              <w:t>____________ / Голиков М.В. /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969C6" w14:textId="77777777" w:rsidR="00ED1BA4" w:rsidRPr="009C6864" w:rsidRDefault="00000000">
            <w:pPr>
              <w:pStyle w:val="Compact"/>
              <w:rPr>
                <w:lang w:val="ru-RU"/>
              </w:rPr>
            </w:pP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t>Заявитель</w:t>
            </w:r>
            <w:r w:rsidRPr="009C6864">
              <w:rPr>
                <w:rFonts w:cs="Calibri"/>
                <w:b/>
                <w:color w:val="1F4D78"/>
                <w:sz w:val="20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t>[Ф.И.О./наименование]</w:t>
            </w:r>
            <w:r w:rsidRPr="009C6864">
              <w:rPr>
                <w:rFonts w:cs="Calibri"/>
                <w:lang w:val="ru-RU"/>
              </w:rPr>
              <w:br/>
              <w:t>[паспорт/ОГРН, ИНН]</w:t>
            </w:r>
            <w:r w:rsidRPr="009C6864">
              <w:rPr>
                <w:rFonts w:cs="Calibri"/>
                <w:lang w:val="ru-RU"/>
              </w:rPr>
              <w:br/>
              <w:t>[адрес]</w:t>
            </w:r>
            <w:r w:rsidRPr="009C6864">
              <w:rPr>
                <w:rFonts w:cs="Calibri"/>
                <w:lang w:val="ru-RU"/>
              </w:rPr>
              <w:br/>
              <w:t xml:space="preserve">[телефон, </w:t>
            </w:r>
            <w:r>
              <w:rPr>
                <w:rFonts w:cs="Calibri"/>
              </w:rPr>
              <w:t>e</w:t>
            </w:r>
            <w:r w:rsidRPr="009C6864">
              <w:rPr>
                <w:rFonts w:cs="Calibri"/>
                <w:lang w:val="ru-RU"/>
              </w:rPr>
              <w:t>-</w:t>
            </w:r>
            <w:r>
              <w:rPr>
                <w:rFonts w:cs="Calibri"/>
              </w:rPr>
              <w:t>mail</w:t>
            </w:r>
            <w:r w:rsidRPr="009C6864">
              <w:rPr>
                <w:rFonts w:cs="Calibri"/>
                <w:lang w:val="ru-RU"/>
              </w:rPr>
              <w:t>]</w:t>
            </w:r>
            <w:r w:rsidRPr="009C6864">
              <w:rPr>
                <w:rFonts w:cs="Calibri"/>
                <w:lang w:val="ru-RU"/>
              </w:rPr>
              <w:br/>
              <w:t>[банковские реквизиты для возврата]</w:t>
            </w:r>
            <w:r w:rsidRPr="009C6864">
              <w:rPr>
                <w:rFonts w:cs="Calibri"/>
                <w:lang w:val="ru-RU"/>
              </w:rPr>
              <w:br/>
            </w:r>
            <w:r w:rsidRPr="009C6864">
              <w:rPr>
                <w:rFonts w:cs="Calibri"/>
                <w:lang w:val="ru-RU"/>
              </w:rPr>
              <w:br/>
              <w:t>____________ / [____________] /</w:t>
            </w:r>
          </w:p>
        </w:tc>
      </w:tr>
    </w:tbl>
    <w:p w14:paraId="1C6F195B" w14:textId="77777777" w:rsidR="00ED1BA4" w:rsidRPr="009C6864" w:rsidRDefault="00ED1BA4">
      <w:pPr>
        <w:spacing w:after="0"/>
        <w:rPr>
          <w:lang w:val="ru-RU"/>
        </w:rPr>
      </w:pPr>
    </w:p>
    <w:sectPr w:rsidR="00ED1BA4" w:rsidRPr="009C6864" w:rsidSect="00034616">
      <w:footerReference w:type="default" r:id="rId8"/>
      <w:headerReference w:type="default" r:id="rId11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495FE" w14:textId="77777777" w:rsidR="00B3019D" w:rsidRDefault="00B3019D">
      <w:pPr>
        <w:spacing w:after="0" w:line="240" w:lineRule="auto"/>
      </w:pPr>
      <w:r>
        <w:separator/>
      </w:r>
    </w:p>
  </w:endnote>
  <w:endnote w:type="continuationSeparator" w:id="0">
    <w:p w14:paraId="19C1DE9B" w14:textId="77777777" w:rsidR="00B3019D" w:rsidRDefault="00B3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91D5" w14:textId="77777777" w:rsidR="00ED1BA4" w:rsidRDefault="00000000">
    <w:pPr>
      <w:pStyle w:val="a7"/>
      <w:jc w:val="right"/>
    </w:pPr>
    <w:r>
      <w:rPr>
        <w:rFonts w:cs="Calibri"/>
        <w:color w:val="667085"/>
        <w:sz w:val="18"/>
      </w:rPr>
      <w:t xml:space="preserve">Стр. </w:t>
    </w:r>
    <w:r>
      <w:rPr>
        <w:rFonts w:cs="Calibri"/>
        <w:color w:val="667085"/>
        <w:sz w:val="18"/>
      </w:rPr>
      <w:fldChar w:fldCharType="begin"/>
    </w:r>
    <w:r>
      <w:rPr>
        <w:rFonts w:cs="Calibri"/>
        <w:color w:val="667085"/>
        <w:sz w:val="18"/>
      </w:rPr>
      <w:instrText xml:space="preserve"> PAGE </w:instrText>
    </w:r>
    <w:r>
      <w:rPr>
        <w:rFonts w:cs="Calibri"/>
        <w:color w:val="667085"/>
        <w:sz w:val="18"/>
      </w:rPr>
      <w:fldChar w:fldCharType="separate"/>
    </w:r>
    <w:r>
      <w:rPr>
        <w:rFonts w:cs="Calibri"/>
        <w:color w:val="667085"/>
        <w:sz w:val="18"/>
      </w:rPr>
      <w:t>1</w:t>
    </w:r>
    <w:r>
      <w:rPr>
        <w:rFonts w:cs="Calibri"/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79376" w14:textId="77777777" w:rsidR="00B3019D" w:rsidRDefault="00B3019D">
      <w:pPr>
        <w:spacing w:after="0" w:line="240" w:lineRule="auto"/>
      </w:pPr>
      <w:r>
        <w:separator/>
      </w:r>
    </w:p>
  </w:footnote>
  <w:footnote w:type="continuationSeparator" w:id="0">
    <w:p w14:paraId="54ACF52C" w14:textId="77777777" w:rsidR="00B3019D" w:rsidRDefault="00B30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6527615">
    <w:abstractNumId w:val="8"/>
  </w:num>
  <w:num w:numId="2" w16cid:durableId="840194822">
    <w:abstractNumId w:val="6"/>
  </w:num>
  <w:num w:numId="3" w16cid:durableId="1683435187">
    <w:abstractNumId w:val="5"/>
  </w:num>
  <w:num w:numId="4" w16cid:durableId="1909417975">
    <w:abstractNumId w:val="4"/>
  </w:num>
  <w:num w:numId="5" w16cid:durableId="569387585">
    <w:abstractNumId w:val="7"/>
  </w:num>
  <w:num w:numId="6" w16cid:durableId="920413880">
    <w:abstractNumId w:val="3"/>
  </w:num>
  <w:num w:numId="7" w16cid:durableId="1602881340">
    <w:abstractNumId w:val="2"/>
  </w:num>
  <w:num w:numId="8" w16cid:durableId="639380444">
    <w:abstractNumId w:val="1"/>
  </w:num>
  <w:num w:numId="9" w16cid:durableId="8657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C6864"/>
    <w:rsid w:val="00AA1D8D"/>
    <w:rsid w:val="00B3019D"/>
    <w:rsid w:val="00B47730"/>
    <w:rsid w:val="00CB0664"/>
    <w:rsid w:val="00ED1BA4"/>
    <w:rsid w:val="00EE73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1D31A"/>
  <w14:defaultImageDpi w14:val="300"/>
  <w15:docId w15:val="{C6249FE8-42AB-420B-935F-0EF52468289A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eastAsia="Calibri" w:hAnsi="Calibri"/>
      <w:color w:val="11111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6"/>
      <w:szCs w:val="52"/>
      <w:color w:val="000000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280"/>
      <w:jc w:val="center"/>
    </w:pPr>
    <w:rPr>
      <w:rFonts w:asciiTheme="majorHAnsi" w:eastAsiaTheme="majorEastAsia" w:hAnsiTheme="majorHAnsi" w:cstheme="majorBidi"/>
      <w:iCs/>
      <w:color w:val="000000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a1"/>
    <w:pPr>
      <w:spacing w:after="100"/>
    </w:pPr>
  </w:style>
  <w:style w:type="paragraph" w:customStyle="1" w:styleId="Compact">
    <w:name w:val="Compact"/>
    <w:basedOn w:val="a1"/>
    <w:pPr>
      <w:spacing w:after="40" w:line="240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Михаил Голиков</cp:lastModifiedBy>
  <cp:revision>2</cp:revision>
  <dcterms:created xsi:type="dcterms:W3CDTF">2013-12-23T23:15:00Z</dcterms:created>
  <dcterms:modified xsi:type="dcterms:W3CDTF">2026-08-01T15:29:00Z</dcterms:modified>
  <cp:category/>
</cp:coreProperties>
</file>