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1E16F" w14:textId="77777777" w:rsidR="00827E55" w:rsidRDefault="00000000">
      <w:pPr>
        <w:spacing w:after="120" w:line="240" w:lineRule="auto"/>
        <w:jc w:val="center"/>
        <w:pStyle w:val="Title"/>
        <w:keepNext/>
      </w:pPr>
      <w:r>
        <w:t>ДОГОВОР О ЗАДАТКЕ</w:t>
        <w:rPr>
          <w:rFonts w:ascii="Times New Roman" w:hAnsi="Times New Roman" w:cs="Times New Roman"/>
          <w:sz w:val="24"/>
          <w:color w:val="000000"/>
        </w:rPr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4702"/>
      </w:tblGrid>
      <w:tr w:rsidR="00827E55" w14:paraId="157F1D5F" w14:textId="77777777">
        <w:trPr>
          <w:jc w:val="center"/>
          <w:cantSplit/>
        </w:trPr>
        <w:tc>
          <w:tcPr>
            <w:tcW w:w="4702" w:type="dxa"/>
          </w:tcPr>
          <w:p w14:paraId="40726752" w14:textId="5D916672" w:rsidR="00827E55" w:rsidRDefault="00827E55">
            <w:pPr>
              <w:spacing w:after="0" w:line="240" w:lineRule="auto"/>
              <w:jc w:val="right"/>
            </w:pPr>
          </w:p>
        </w:tc>
        <w:tc>
          <w:tcPr>
            <w:tcW w:w="4702" w:type="dxa"/>
          </w:tcPr>
          <w:p w14:paraId="7FF28256" w14:textId="77777777" w:rsidR="00827E55" w:rsidRDefault="00000000">
            <w:pPr>
              <w:spacing w:after="0" w:line="240" w:lineRule="auto"/>
              <w:jc w:val="right"/>
            </w:pPr>
            <w:r>
              <w:t>«____» __________ 20__ г.</w:t>
            </w:r>
          </w:p>
        </w:tc>
      </w:tr>
    </w:tbl>
    <w:p w14:paraId="4896905D" w14:textId="77777777" w:rsidR="00827E55" w:rsidRDefault="00827E55"/>
    <w:p w14:paraId="532D2B3B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Финансовый управляющий Лымаря Олега Андреевича (дата рождения: 15.12.1994, место рождения: гор. Ленинск-Кузнецкий Кемеровской обл., СНИЛС 166-268-458 01, ИНН 421216552190, адрес регистрации: Кемеровская область, г. Ленинск-Кузнецкий, бульвар Химиков, д. 7, кв. 48) Голиков Михаил Валерьевич, действующий от имени должника на основании решения Арбитражного суда Кемеровской области от 28.04.2026 по делу № А27-1262/2026 и статьи 213.25 Федерального закона от 26.10.2002 № 127-ФЗ «О несостоятельности (банкротстве)», именуемый в дальнейшем «Организатор торгов», с одной стороны, и ________________________________, именуемый в дальнейшем «Заявитель», с другой стороны, совместно именуемые «Стороны», заключили настоящий договор о нижеследующем:</w:t>
      </w:r>
    </w:p>
    <w:p w14:paraId="06E06269" w14:textId="77777777" w:rsidR="00827E55" w:rsidRPr="0008468A" w:rsidRDefault="00000000">
      <w:pPr>
        <w:spacing w:after="120" w:line="240" w:lineRule="auto"/>
        <w:jc w:val="center"/>
        <w:rPr>
          <w:lang w:val="ru-RU"/>
        </w:rPr>
        <w:keepNext/>
      </w:pPr>
      <w:r w:rsidRPr="0008468A">
        <w:rPr>
          <w:lang w:val="ru-RU"/>
        </w:rPr>
        <w:t>1. Предмет договора</w:t>
      </w:r>
    </w:p>
    <w:p w14:paraId="692BFFCD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1.1. Заявитель для участия в первых открытых торгах в форме аукциона с открытой формой представления предложений о цене по лоту № 1 - автомобиль JETOUR DASHING, 2024 года выпуска, VIN HJRPBGFB5RB179708, государственный регистрационный знак Е615ОС142, принадлежащий Лымарю Олегу Андреевичу и находящийся в залоге у АО «ТБанк», - вносит задаток 164 000 (сто шестьдесят четыре тысячи) рублей, что составляет 10% начальной цены лота 1 640 000 рублей. Шаг аукциона - 82 000 рублей (5% начальной цены).</w:t>
      </w:r>
    </w:p>
    <w:p w14:paraId="58015B60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1.2. Задаток обеспечивает обязанность победителя торгов заключить договор купли-продажи и оплатить приобретенное имущество. Торги назначены на 30.10.2026 в 12:00. Прием заявок: с 23.09.2026 в 12:00 до 28.10.2026 в 12:00. Все время московское (UTC+3). Порядок и условия продажи утверждены АО «ТБанк» 13.08.2026.</w:t>
      </w:r>
    </w:p>
    <w:p w14:paraId="471B4E09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1.3. При заключении договора купли-продажи задаток Покупателя засчитывается в счет цены имущества. Зачтенный задаток финансовый управляющий перечисляет со счета для задатков на залоговый счет должника. Оплата остатка цены производится Покупателем в течение 30 календарных дней со дня подписания договора купли-продажи.</w:t>
      </w:r>
    </w:p>
    <w:p w14:paraId="7D8D9924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1.4. Задаток не возвращается победителю торгов при отказе или уклонении от подписания договора купли-продажи в течение пяти календарных дней со дня получения предложения финансового управляющего о его заключении. Финансовый управляющий направляет такое предложение с проектом договора в течение пяти календарных дней с даты подписания протокола о результатах торгов. При отказе, уклонении или несвоевременной оплате имущества по заключенному договору задаток не возвращается при условии расторжения договора купли-продажи (пункт 10.3 Положения о торгах).</w:t>
      </w:r>
    </w:p>
    <w:p w14:paraId="3C38ED2B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1.5. Задатки возвращаются всем заявителям, за исключением победителя, в течение пяти рабочих дней со дня подписания протокола о результатах торгов. Задаток единственного участника, с которым заключен договор купли-продажи, засчитывается в оплату. При своевременном отзыве заявки, отмене торгов, отказе в допуске или перечислении средств после установленного срока задаток возвращается в течение пяти рабочих дней со дня соответствующего события либо получения запоздавшего платежа. Возврат производится на счет, с которого поступили средства, либо на иной принадлежащий Заявителю счет по его письменному указанию. Заявитель сообщает реквизиты для возврата; при отсутствии необходимых реквизитов Организатор незамедлительно запрашивает их.</w:t>
      </w:r>
    </w:p>
    <w:p w14:paraId="6EEF6475" w14:textId="77777777" w:rsidR="00827E55" w:rsidRPr="0008468A" w:rsidRDefault="00000000">
      <w:pPr>
        <w:spacing w:after="120" w:line="240" w:lineRule="auto"/>
        <w:jc w:val="center"/>
        <w:rPr>
          <w:lang w:val="ru-RU"/>
        </w:rPr>
        <w:keepNext/>
      </w:pPr>
      <w:r w:rsidRPr="0008468A">
        <w:rPr>
          <w:lang w:val="ru-RU"/>
        </w:rPr>
        <w:t>2. Порядок внесения задатка</w:t>
      </w:r>
    </w:p>
    <w:p w14:paraId="70EDD489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2.1. Заявитель перечисляет задаток безналичным платежом на принадлежащий должнику счет для задатков 40817810550224517187, указанный в разделе 4, в период приема заявок. Для допуска поступление полной суммы должно быть подтверждено на момент составления протокола об определении участников торгов - 29.10.2026 в 12:00 по московскому времени. Комиссия банка уплачивается сверх суммы задатка.</w:t>
      </w:r>
    </w:p>
    <w:p w14:paraId="6EFF8BAB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2.2. Назначение платежа: «Задаток для участия в первых торгах по продаже имущества Лымаря Олега Андреевича, дело № А27-1262/2026, лот № 1, VIN HJRPBGFB5RB179708, заявитель [Ф.И.О. / наименование, ИНН]». В платежном документе указываются фактические сведения о Заявителе. При перечислении третьим лицом должно быть однозначно указано, за какого Заявителя внесен задаток.</w:t>
      </w:r>
    </w:p>
    <w:p w14:paraId="5C9E21B8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2.3. Обязанность по внесению задатка считается исполненной с момента зачисления на счет должника полной суммы 164 000 рублей. Само по себе платежное поручение не заменяет подтверждение поступления средств. Зачисление задатка не заменяет подачу заявки на электронной площадке.</w:t>
      </w:r>
    </w:p>
    <w:p w14:paraId="398080C3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2.4. Если на момент составления протокола об определении участников торгов поступление полной суммы задатка не подтверждено, в допуске отказывается по пункту 12 статьи 110 Закона о банкротстве. Поступившие суммы возвращаются в порядке пункта 1.5; удержание за сам факт отказа в допуске не допускается.</w:t>
      </w:r>
    </w:p>
    <w:p w14:paraId="11D8886B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2.5. Проценты за правомерное нахождение задатка на счете не начисляются. Это условие не исключает предусмотренную законом ответственность за просрочку его возврата.</w:t>
      </w:r>
    </w:p>
    <w:p w14:paraId="3AF6209A" w14:textId="77777777" w:rsidR="00827E55" w:rsidRPr="0008468A" w:rsidRDefault="00000000">
      <w:pPr>
        <w:spacing w:after="120" w:line="240" w:lineRule="auto"/>
        <w:jc w:val="center"/>
        <w:rPr>
          <w:lang w:val="ru-RU"/>
        </w:rPr>
        <w:keepNext/>
      </w:pPr>
      <w:r w:rsidRPr="0008468A">
        <w:rPr>
          <w:lang w:val="ru-RU"/>
        </w:rPr>
        <w:t>3. Заключительные положения</w:t>
      </w:r>
    </w:p>
    <w:p w14:paraId="0F4D8279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3.1. Договор, подписанный электронной подписью Организатора торгов, размещается на электронной площадке и включается в ЕФРСБ. Заявитель вправе представить оператору договор, подписанный своей квалифицированной электронной подписью, либо перечислить задаток без отдельного подписания. Перечисление задатка в соответствии с сообщением о торгах признается акцептом настоящего договора по пункту 4.4 Порядка, утвержденного приказом Минэкономразвития России от 23.07.2015 № 495.</w:t>
      </w:r>
    </w:p>
    <w:p w14:paraId="2B931D39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3.2. Торги, прием заявок и определение участников проводятся на электронной площадке «Новые информационные сервисы» по адресу https://nistp.ru/ (оператор - АО «Новые информационные сервисы», ИНН 7725752265, ОГРН 1127746228972). Организатор торгов - финансовый управляющий Голиков Михаил Валерьевич. Получатель задатка - должник Лымарь Олег Андреевич.</w:t>
      </w:r>
    </w:p>
    <w:p w14:paraId="45D4CF33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3.3. Споры разрешаются путем переговоров, а при недостижении соглашения - судом по установленным законом правилам компетенции и подсудности. Споры, подлежащие рассмотрению в деле о банкротстве, рассматриваются Арбитражным судом Кемеровской области по делу № А27-1262/2026.</w:t>
      </w:r>
    </w:p>
    <w:p w14:paraId="101DB9E9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3.4. В неурегулированной части Стороны руководствуются законодательством Российской Федерации, Положением о торгах от 13.08.2026 и сообщением о первых торгах. Условия договора применяются в части, не противоречащей обязательным нормам закона.</w:t>
      </w:r>
    </w:p>
    <w:p w14:paraId="5F71E613" w14:textId="77777777" w:rsidR="00827E55" w:rsidRPr="0008468A" w:rsidRDefault="00000000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3.5. Договор заключается в электронной форме либо путем акцепта, предусмотренного пунктом 3.1. При оформлении на бумаге составляется в двух экземплярах, по одному для каждой Стороны. Сроки исчисляются по правилам главы 11 ГК РФ.</w:t>
      </w:r>
    </w:p>
    <w:p w14:paraId="2F945D37" w14:textId="77777777" w:rsidR="00827E55" w:rsidRDefault="00000000">
      <w:pPr>
        <w:spacing w:after="120" w:line="240" w:lineRule="auto"/>
        <w:jc w:val="center"/>
        <w:keepNext/>
      </w:pPr>
      <w:r>
        <w:t>4. Реквизиты для перечисления задатка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4702"/>
      </w:tblGrid>
      <w:tr w:rsidR="00827E55" w14:paraId="4087FC5D" w14:textId="77777777">
        <w:trPr>
          <w:jc w:val="center"/>
          <w:cantSplit/>
          <w:tblHeader/>
        </w:trPr>
        <w:tc>
          <w:tcPr>
            <w:tcW w:w="4702" w:type="dxa"/>
          </w:tcPr>
          <w:p w14:paraId="69C8D98D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rPr>
                <w:b/>
              </w:rPr>
              <w:t xml:space="preserve">Реквизит</w:t>
            </w:r>
          </w:p>
        </w:tc>
        <w:tc>
          <w:tcPr>
            <w:tcW w:w="4702" w:type="dxa"/>
          </w:tcPr>
          <w:p w14:paraId="594ED681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rPr>
                <w:b/>
              </w:rPr>
              <w:t xml:space="preserve">Значение</w:t>
            </w:r>
          </w:p>
        </w:tc>
      </w:tr>
      <w:tr w:rsidR="00827E55" w14:paraId="036AF57F" w14:textId="77777777">
        <w:trPr>
          <w:jc w:val="center"/>
          <w:cantSplit/>
        </w:trPr>
        <w:tc>
          <w:tcPr>
            <w:tcW w:w="4702" w:type="dxa"/>
          </w:tcPr>
          <w:p w14:paraId="3BE94C09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Получатель</w:t>
            </w:r>
          </w:p>
        </w:tc>
        <w:tc>
          <w:tcPr>
            <w:tcW w:w="4702" w:type="dxa"/>
          </w:tcPr>
          <w:p w14:paraId="0016BD5B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Лымарь Олег Андреевич</w:t>
            </w:r>
          </w:p>
        </w:tc>
      </w:tr>
      <w:tr w:rsidR="00827E55" w14:paraId="50EC2684" w14:textId="77777777">
        <w:trPr>
          <w:jc w:val="center"/>
          <w:cantSplit/>
        </w:trPr>
        <w:tc>
          <w:tcPr>
            <w:tcW w:w="4702" w:type="dxa"/>
          </w:tcPr>
          <w:p w14:paraId="3958CDC6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ИНН получателя</w:t>
            </w:r>
          </w:p>
        </w:tc>
        <w:tc>
          <w:tcPr>
            <w:tcW w:w="4702" w:type="dxa"/>
          </w:tcPr>
          <w:p w14:paraId="1EDAF4C0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421216552190</w:t>
            </w:r>
          </w:p>
        </w:tc>
      </w:tr>
      <w:tr w:rsidR="00827E55" w14:paraId="4963F6E0" w14:textId="77777777">
        <w:trPr>
          <w:jc w:val="center"/>
          <w:cantSplit/>
        </w:trPr>
        <w:tc>
          <w:tcPr>
            <w:tcW w:w="4702" w:type="dxa"/>
          </w:tcPr>
          <w:p w14:paraId="0E8E7BB6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Счет для задатков</w:t>
            </w:r>
          </w:p>
        </w:tc>
        <w:tc>
          <w:tcPr>
            <w:tcW w:w="4702" w:type="dxa"/>
          </w:tcPr>
          <w:p w14:paraId="0B2C9BDC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40817810550224517187</w:t>
            </w:r>
          </w:p>
        </w:tc>
      </w:tr>
      <w:tr w:rsidR="00827E55" w14:paraId="6FD0160F" w14:textId="77777777">
        <w:trPr>
          <w:jc w:val="center"/>
          <w:cantSplit/>
        </w:trPr>
        <w:tc>
          <w:tcPr>
            <w:tcW w:w="4702" w:type="dxa"/>
          </w:tcPr>
          <w:p w14:paraId="1B02D2CF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Банк получателя</w:t>
            </w:r>
          </w:p>
        </w:tc>
        <w:tc>
          <w:tcPr>
            <w:tcW w:w="4702" w:type="dxa"/>
          </w:tcPr>
          <w:p w14:paraId="565E0419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ФИЛИАЛ «ЦЕНТРАЛЬНЫЙ» ПАО «СОВКОМБАНК»</w:t>
            </w:r>
          </w:p>
        </w:tc>
      </w:tr>
      <w:tr w:rsidR="00827E55" w14:paraId="583814F2" w14:textId="77777777">
        <w:trPr>
          <w:jc w:val="center"/>
          <w:cantSplit/>
        </w:trPr>
        <w:tc>
          <w:tcPr>
            <w:tcW w:w="4702" w:type="dxa"/>
          </w:tcPr>
          <w:p w14:paraId="1CEB3BA2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БИК</w:t>
            </w:r>
          </w:p>
        </w:tc>
        <w:tc>
          <w:tcPr>
            <w:tcW w:w="4702" w:type="dxa"/>
          </w:tcPr>
          <w:p w14:paraId="075B64D6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045004763</w:t>
            </w:r>
          </w:p>
        </w:tc>
      </w:tr>
      <w:tr w:rsidR="00827E55" w14:paraId="10239E24" w14:textId="77777777">
        <w:trPr>
          <w:jc w:val="center"/>
          <w:cantSplit/>
        </w:trPr>
        <w:tc>
          <w:tcPr>
            <w:tcW w:w="4702" w:type="dxa"/>
          </w:tcPr>
          <w:p w14:paraId="7A887262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Корреспондентский счет</w:t>
            </w:r>
          </w:p>
        </w:tc>
        <w:tc>
          <w:tcPr>
            <w:tcW w:w="4702" w:type="dxa"/>
          </w:tcPr>
          <w:p w14:paraId="5F991E13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30101810150040000763</w:t>
            </w:r>
          </w:p>
        </w:tc>
      </w:tr>
      <w:tr w:rsidR="00827E55" w14:paraId="304435E9" w14:textId="77777777">
        <w:trPr>
          <w:jc w:val="center"/>
          <w:cantSplit/>
        </w:trPr>
        <w:tc>
          <w:tcPr>
            <w:tcW w:w="4702" w:type="dxa"/>
          </w:tcPr>
          <w:p w14:paraId="41767962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ИНН / КПП банка</w:t>
            </w:r>
          </w:p>
        </w:tc>
        <w:tc>
          <w:tcPr>
            <w:tcW w:w="4702" w:type="dxa"/>
          </w:tcPr>
          <w:p w14:paraId="791B882E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4401116480 / 544543001</w:t>
            </w:r>
          </w:p>
        </w:tc>
      </w:tr>
      <w:tr w:rsidR="00827E55" w14:paraId="0BF35DED" w14:textId="77777777">
        <w:trPr>
          <w:jc w:val="center"/>
          <w:cantSplit/>
        </w:trPr>
        <w:tc>
          <w:tcPr>
            <w:tcW w:w="4702" w:type="dxa"/>
          </w:tcPr>
          <w:p w14:paraId="43D50662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ОГРН банка</w:t>
            </w:r>
          </w:p>
        </w:tc>
        <w:tc>
          <w:tcPr>
            <w:tcW w:w="4702" w:type="dxa"/>
          </w:tcPr>
          <w:p w14:paraId="5E62B62A" w14:textId="77777777" w:rsidR="00827E55" w:rsidRDefault="00000000">
            <w:pPr>
              <w:spacing w:after="0" w:line="240" w:lineRule="auto"/>
              <w:jc w:val="left"/>
              <w:ind w:firstLine="0"/>
            </w:pPr>
            <w:r>
              <w:t xml:space="preserve">1144400000425</w:t>
            </w:r>
          </w:p>
        </w:tc>
      </w:tr>
    </w:tbl>
    <w:p w14:paraId="1266F975" w14:textId="77777777" w:rsidR="00827E55" w:rsidRDefault="00827E55">
      <w:pPr>
        <w:rPr>
          <w:lang w:val="ru-RU"/>
        </w:rPr>
      </w:pPr>
    </w:p>
    <w:p w14:paraId="504C13C2" w14:textId="77777777" w:rsidR="0008468A" w:rsidRPr="0008468A" w:rsidRDefault="0008468A">
      <w:pPr>
        <w:rPr>
          <w:lang w:val="ru-RU"/>
        </w:rPr>
      </w:pPr>
    </w:p>
    <w:p w14:paraId="137CC55D" w14:textId="77777777" w:rsidR="00827E55" w:rsidRDefault="00000000">
      <w:pPr>
        <w:spacing w:after="120" w:line="240" w:lineRule="auto"/>
        <w:jc w:val="center"/>
        <w:keepNext/>
      </w:pPr>
      <w:r>
        <w:lastRenderedPageBreak/>
        <w:t>5. Реквизиты и подписи сторон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835"/>
      </w:tblGrid>
      <w:tr w:rsidR="00827E55" w14:paraId="799AD215" w14:textId="77777777" w:rsidTr="0008468A">
        <w:trPr>
          <w:jc w:val="center"/>
          <w:cantSplit/>
        </w:trPr>
        <w:tc>
          <w:tcPr>
            <w:tcW w:w="4786" w:type="dxa"/>
          </w:tcPr>
          <w:p w14:paraId="34AC3BAE" w14:textId="77777777" w:rsidR="00827E55" w:rsidRPr="0008468A" w:rsidRDefault="00000000">
            <w:pPr>
              <w:spacing w:after="0" w:line="240" w:lineRule="auto"/>
              <w:rPr>
                <w:lang w:val="ru-RU"/>
              </w:rPr>
              <w:jc w:val="left"/>
              <w:ind w:firstLine="0"/>
            </w:pPr>
            <w:r>
              <w:rPr>
                <w:lang w:val="ru-RU"/>
              </w:rPr>
              <w:t xml:space="preserve">Организатор торгов</w:t>
              <w:br/>
              <w:t xml:space="preserve">Финансовый управляющий</w:t>
              <w:br/>
              <w:t xml:space="preserve">Лымаря Олега Андреевича</w:t>
              <w:br/>
              <w:t xml:space="preserve">Голиков Михаил Валерьевич</w:t>
              <w:br/>
              <w:t xml:space="preserve">ИНН 110106064300</w:t>
              <w:br/>
              <w:t xml:space="preserve">СНИЛС 101-268-099 16</w:t>
              <w:br/>
              <w:t xml:space="preserve">Адрес для корреспонденции:</w:t>
              <w:br/>
              <w:t xml:space="preserve">197022, г. Санкт-Петербург, а/я 35</w:t>
              <w:br/>
              <w:t xml:space="preserve">Эл. почта: golikov20051990@gmail.com</w:t>
              <w:br/>
              <w:t xml:space="preserve">Тел.: +7 (908) 717-49-06</w:t>
              <w:br/>
              <w:t xml:space="preserve"/>
              <w:br/>
              <w:t xml:space="preserve">________________ / М.В. Голиков /</w:t>
            </w:r>
          </w:p>
        </w:tc>
        <w:tc>
          <w:tcPr>
            <w:tcW w:w="4835" w:type="dxa"/>
          </w:tcPr>
          <w:p w14:paraId="09249673" w14:textId="77777777" w:rsidR="00827E55" w:rsidRPr="0008468A" w:rsidRDefault="00000000">
            <w:pPr>
              <w:spacing w:after="0" w:line="240" w:lineRule="auto"/>
              <w:rPr>
                <w:lang w:val="ru-RU"/>
              </w:rPr>
              <w:jc w:val="left"/>
              <w:ind w:firstLine="0"/>
            </w:pPr>
            <w:r>
              <w:rPr>
                <w:lang w:val="ru-RU"/>
              </w:rPr>
              <w:t xml:space="preserve">Заявитель</w:t>
              <w:br/>
              <w:t xml:space="preserve">Ф.И.О. / наименование:</w:t>
              <w:br/>
              <w:t xml:space="preserve">____________________________</w:t>
              <w:br/>
              <w:t xml:space="preserve">Паспорт / ОГРН: ______________</w:t>
              <w:br/>
              <w:t xml:space="preserve">ИНН / КПП: __________________</w:t>
              <w:br/>
              <w:t xml:space="preserve">Адрес: ______________________</w:t>
              <w:br/>
              <w:t xml:space="preserve">Тел.: _______________________</w:t>
              <w:br/>
              <w:t xml:space="preserve">Эл. почта: ___________________</w:t>
              <w:br/>
              <w:t xml:space="preserve">Счет возврата: _______________</w:t>
              <w:br/>
              <w:t xml:space="preserve">Банк / БИК: _________________</w:t>
              <w:br/>
              <w:t xml:space="preserve">Корр. счет: __________________</w:t>
              <w:br/>
              <w:t xml:space="preserve">________________ / __________ /</w:t>
            </w:r>
          </w:p>
        </w:tc>
      </w:tr>
    </w:tbl>
    <w:p w14:paraId="437A69D6" w14:textId="77777777" w:rsidR="00CD0E65" w:rsidRDefault="00CD0E65"/>
    <w:sectPr w:rsidR="00CD0E65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6346039">
    <w:abstractNumId w:val="8"/>
  </w:num>
  <w:num w:numId="2" w16cid:durableId="794517649">
    <w:abstractNumId w:val="6"/>
  </w:num>
  <w:num w:numId="3" w16cid:durableId="1159155883">
    <w:abstractNumId w:val="5"/>
  </w:num>
  <w:num w:numId="4" w16cid:durableId="26609028">
    <w:abstractNumId w:val="4"/>
  </w:num>
  <w:num w:numId="5" w16cid:durableId="1781878238">
    <w:abstractNumId w:val="7"/>
  </w:num>
  <w:num w:numId="6" w16cid:durableId="1067992408">
    <w:abstractNumId w:val="3"/>
  </w:num>
  <w:num w:numId="7" w16cid:durableId="1009798993">
    <w:abstractNumId w:val="2"/>
  </w:num>
  <w:num w:numId="8" w16cid:durableId="664094558">
    <w:abstractNumId w:val="1"/>
  </w:num>
  <w:num w:numId="9" w16cid:durableId="65225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68A"/>
    <w:rsid w:val="0015074B"/>
    <w:rsid w:val="0029639D"/>
    <w:rsid w:val="00326F90"/>
    <w:rsid w:val="006B4F49"/>
    <w:rsid w:val="00827E55"/>
    <w:rsid w:val="00AA1D8D"/>
    <w:rsid w:val="00B47730"/>
    <w:rsid w:val="00CB0664"/>
    <w:rsid w:val="00CD0E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15146"/>
  <w14:defaultImageDpi w14:val="300"/>
  <w15:docId w15:val="{AD77570F-7110-4C3D-864D-E7215FD2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2013-12-23T23:15:00Z</dcterms:created>
  <dcterms:modified xsi:type="dcterms:W3CDTF">2026-07-01T14:47:00Z</dcterms:modified>
  <cp:category/>
</cp:coreProperties>
</file>