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rPr>
          <w:bCs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ПРОЕКТ ДОГОВОРА КУПЛИ-ПРОДАЖИ</w:t>
      </w:r>
      <w:r>
        <w:rPr>
          <w:b/>
          <w:color w:val="000000" w:themeColor="text1"/>
          <w:sz w:val="24"/>
          <w:szCs w:val="24"/>
        </w:rPr>
        <w:t xml:space="preserve"> АВТОМОБИЛЯ</w:t>
      </w: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</w:p>
    <w:p>
      <w:pPr>
        <w:ind w:firstLine="720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</w:p>
    <w:p>
      <w:pPr>
        <w:tabs>
          <w:tab w:val="center" w:pos="5330" w:leader="none"/>
          <w:tab w:val="right" w:pos="99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г. Оренбург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«</w:t>
      </w:r>
      <w:r>
        <w:rPr>
          <w:color w:val="000000" w:themeColor="text1"/>
          <w:sz w:val="24"/>
          <w:szCs w:val="24"/>
        </w:rPr>
        <w:t xml:space="preserve">____</w:t>
      </w:r>
      <w:r>
        <w:rPr>
          <w:color w:val="000000" w:themeColor="text1"/>
          <w:sz w:val="24"/>
          <w:szCs w:val="24"/>
        </w:rPr>
        <w:t xml:space="preserve">» </w:t>
      </w:r>
      <w:r>
        <w:rPr>
          <w:color w:val="000000" w:themeColor="text1"/>
          <w:sz w:val="24"/>
          <w:szCs w:val="24"/>
        </w:rPr>
        <w:t xml:space="preserve">___________ </w:t>
      </w:r>
      <w:r>
        <w:rPr>
          <w:color w:val="000000" w:themeColor="text1"/>
          <w:sz w:val="24"/>
          <w:szCs w:val="24"/>
        </w:rPr>
        <w:t xml:space="preserve">20</w:t>
      </w:r>
      <w:r>
        <w:rPr>
          <w:color w:val="000000" w:themeColor="text1"/>
          <w:sz w:val="24"/>
          <w:szCs w:val="24"/>
        </w:rPr>
        <w:t xml:space="preserve">___</w:t>
      </w:r>
      <w:r>
        <w:rPr>
          <w:color w:val="000000" w:themeColor="text1"/>
          <w:sz w:val="24"/>
          <w:szCs w:val="24"/>
        </w:rPr>
        <w:t xml:space="preserve"> г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tabs>
          <w:tab w:val="center" w:pos="5330" w:leader="none"/>
          <w:tab w:val="right" w:pos="99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567"/>
        <w:jc w:val="both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Финансовый управляющий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</w:rPr>
        <w:t xml:space="preserve">Расуловой Анны Александровны</w:t>
      </w:r>
      <w:r>
        <w:rPr>
          <w:color w:val="000000" w:themeColor="text1"/>
          <w:sz w:val="22"/>
          <w:szCs w:val="22"/>
        </w:rPr>
        <w:t xml:space="preserve"> Дараган Ольга Валерьевна, действующий на основании </w:t>
      </w:r>
      <w:r>
        <w:rPr>
          <w:rFonts w:ascii="Times New Roman" w:hAnsi="Times New Roman" w:cs="Times New Roman"/>
          <w:sz w:val="22"/>
          <w:szCs w:val="22"/>
        </w:rPr>
        <w:t xml:space="preserve">Решения Арбитражного суда Оренбургской области </w:t>
      </w:r>
      <w:r>
        <w:rPr>
          <w:rStyle w:val="956"/>
          <w:rFonts w:ascii="Times New Roman" w:hAnsi="Times New Roman" w:cs="Times New Roman"/>
          <w:i w:val="0"/>
          <w:iCs w:val="0"/>
          <w:sz w:val="22"/>
          <w:szCs w:val="22"/>
        </w:rPr>
        <w:t xml:space="preserve">от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11.02.2025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(резолютивная часть объявлена 29.01.2025) по делу № А47-22558/2024</w:t>
      </w:r>
      <w:r>
        <w:rPr>
          <w:i/>
          <w:iCs/>
          <w:color w:val="000000" w:themeColor="text1"/>
          <w:sz w:val="22"/>
          <w:szCs w:val="22"/>
        </w:rPr>
        <w:t xml:space="preserve">,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именуемый в дальнейшем </w:t>
      </w:r>
      <w:r>
        <w:rPr>
          <w:b/>
          <w:color w:val="000000" w:themeColor="text1"/>
          <w:sz w:val="22"/>
          <w:szCs w:val="22"/>
        </w:rPr>
        <w:t xml:space="preserve">«Продавец»</w:t>
      </w:r>
      <w:r>
        <w:rPr>
          <w:b/>
          <w:bCs/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</w:rPr>
        <w:t xml:space="preserve">с одной стороны, и ___________________, именуемый </w:t>
      </w:r>
      <w:r>
        <w:rPr>
          <w:color w:val="000000" w:themeColor="text1"/>
          <w:sz w:val="22"/>
          <w:szCs w:val="22"/>
        </w:rPr>
        <w:t xml:space="preserve">(-ая) </w:t>
      </w:r>
      <w:r>
        <w:rPr>
          <w:color w:val="000000" w:themeColor="text1"/>
          <w:sz w:val="22"/>
          <w:szCs w:val="22"/>
        </w:rPr>
        <w:t xml:space="preserve">в дальнейшем «</w:t>
      </w:r>
      <w:r>
        <w:rPr>
          <w:b/>
          <w:bCs/>
          <w:color w:val="000000" w:themeColor="text1"/>
          <w:sz w:val="22"/>
          <w:szCs w:val="22"/>
        </w:rPr>
        <w:t xml:space="preserve">Покупатель»</w:t>
      </w:r>
      <w:r>
        <w:rPr>
          <w:color w:val="000000" w:themeColor="text1"/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Расуловой Анны Александровны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составили настоящий Договор о нижеследующем:</w:t>
      </w:r>
      <w:r>
        <w:rPr>
          <w:color w:val="000000" w:themeColor="text1"/>
          <w:sz w:val="22"/>
          <w:szCs w:val="22"/>
        </w:rPr>
        <w:t xml:space="preserve">  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</w:t>
      </w:r>
      <w:r>
        <w:rPr>
          <w:b/>
          <w:color w:val="000000" w:themeColor="text1"/>
          <w:sz w:val="22"/>
          <w:szCs w:val="22"/>
          <w:lang w:val="en-US"/>
        </w:rPr>
        <w:t xml:space="preserve">I</w:t>
      </w:r>
      <w:r>
        <w:rPr>
          <w:b/>
          <w:color w:val="000000" w:themeColor="text1"/>
          <w:sz w:val="22"/>
          <w:szCs w:val="22"/>
        </w:rPr>
        <w:t xml:space="preserve">. Предмет Договора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shd w:val="clear" w:color="auto" w:fill="ffffff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</w:t>
      </w:r>
      <w:r>
        <w:rPr>
          <w:color w:val="000000" w:themeColor="text1"/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</w:t>
      </w:r>
      <w:r>
        <w:rPr>
          <w:color w:val="000000" w:themeColor="text1"/>
          <w:sz w:val="22"/>
          <w:szCs w:val="22"/>
        </w:rPr>
        <w:t xml:space="preserve">следующее имущество (объект)</w:t>
      </w:r>
      <w:r>
        <w:rPr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</w:rPr>
        <w:t xml:space="preserve">обеспеченное залогом в пользу</w:t>
      </w:r>
      <w:r>
        <w:rPr>
          <w:i/>
          <w:iCs/>
          <w:color w:val="000000" w:themeColor="text1"/>
          <w:sz w:val="22"/>
          <w:szCs w:val="22"/>
        </w:rPr>
        <w:t xml:space="preserve"> </w:t>
      </w:r>
      <w:r>
        <w:rPr>
          <w:rStyle w:val="956"/>
          <w:i w:val="0"/>
          <w:iCs w:val="0"/>
          <w:color w:val="000000" w:themeColor="text1"/>
          <w:sz w:val="22"/>
          <w:szCs w:val="22"/>
        </w:rPr>
        <w:t xml:space="preserve">ПАО «Совкомбанк» (ИНН 4401116480)</w:t>
      </w:r>
      <w:r>
        <w:rPr>
          <w:color w:val="000000" w:themeColor="text1"/>
          <w:sz w:val="22"/>
          <w:szCs w:val="22"/>
          <w:lang w:eastAsia="ru-RU"/>
        </w:rPr>
        <w:t xml:space="preserve">:</w:t>
      </w:r>
      <w:r>
        <w:rPr>
          <w:color w:val="000000" w:themeColor="text1"/>
          <w:sz w:val="22"/>
          <w:szCs w:val="22"/>
          <w:lang w:eastAsia="ru-RU"/>
        </w:rPr>
        <w:t xml:space="preserve"> а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втомобиль  Kia Rio, идентификационный номер (VIN): X4XDC223230000796, год выпуска 2003, государственный регистрационный номер В 195 МК 156. Автомобиль зарегистрирован за супругом должника (</w:t>
      </w:r>
      <w:r>
        <w:rPr>
          <w:color w:val="000000" w:themeColor="text1"/>
          <w:sz w:val="22"/>
          <w:szCs w:val="22"/>
        </w:rPr>
        <w:t xml:space="preserve">Расуловой Анны Александровны) - за Расуловым Эдуардом Ягафаровичем</w:t>
      </w:r>
      <w:r>
        <w:rPr>
          <w:color w:val="000000" w:themeColor="text1"/>
          <w:sz w:val="22"/>
          <w:szCs w:val="22"/>
        </w:rPr>
        <w:t xml:space="preserve">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lang w:eastAsia="ru-RU"/>
        </w:rPr>
        <w:t xml:space="preserve">1.2. П</w:t>
      </w:r>
      <w:r>
        <w:rPr>
          <w:color w:val="000000" w:themeColor="text1"/>
          <w:sz w:val="22"/>
          <w:szCs w:val="22"/>
          <w:lang w:eastAsia="ru-RU"/>
        </w:rPr>
        <w:t xml:space="preserve">родажа заложенного имущества в предусмотренном </w:t>
      </w:r>
      <w:r>
        <w:rPr>
          <w:color w:val="000000" w:themeColor="text1"/>
          <w:sz w:val="22"/>
          <w:szCs w:val="22"/>
          <w:lang w:eastAsia="ru-RU"/>
        </w:rPr>
        <w:t xml:space="preserve">ФЗ «О несостоятельности (банкротстве)» № 127-ФЗ </w:t>
      </w:r>
      <w:r>
        <w:rPr>
          <w:color w:val="000000" w:themeColor="text1"/>
          <w:sz w:val="22"/>
          <w:szCs w:val="22"/>
          <w:lang w:eastAsia="ru-RU"/>
        </w:rPr>
        <w:t xml:space="preserve">порядке приводит к прекращению права залога.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II</w:t>
      </w:r>
      <w:r>
        <w:rPr>
          <w:b/>
          <w:color w:val="000000" w:themeColor="text1"/>
          <w:sz w:val="22"/>
          <w:szCs w:val="22"/>
        </w:rPr>
        <w:t xml:space="preserve">. Стоимость Имущества и порядок его оплаты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2.1. Общая стоимость </w:t>
      </w:r>
      <w:r>
        <w:rPr>
          <w:bCs/>
          <w:color w:val="000000" w:themeColor="text1"/>
          <w:sz w:val="22"/>
          <w:szCs w:val="22"/>
        </w:rPr>
        <w:t xml:space="preserve">Имущества</w:t>
      </w:r>
      <w:r>
        <w:rPr>
          <w:color w:val="000000" w:themeColor="text1"/>
          <w:sz w:val="22"/>
          <w:szCs w:val="22"/>
        </w:rPr>
        <w:t xml:space="preserve"> составляет________________________ руб.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 xml:space="preserve">2.2. Задаток в сумме ______________________ руб.,</w:t>
      </w:r>
      <w:r>
        <w:rPr>
          <w:bCs/>
          <w:color w:val="000000" w:themeColor="text1"/>
          <w:spacing w:val="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перечислен на расчетный счет Покупателем по Договор</w:t>
      </w:r>
      <w:r>
        <w:rPr>
          <w:color w:val="000000" w:themeColor="text1"/>
          <w:sz w:val="22"/>
          <w:szCs w:val="22"/>
        </w:rPr>
        <w:t xml:space="preserve">у</w:t>
      </w:r>
      <w:r>
        <w:rPr>
          <w:color w:val="000000" w:themeColor="text1"/>
          <w:sz w:val="22"/>
          <w:szCs w:val="22"/>
        </w:rPr>
        <w:t xml:space="preserve"> задатк</w:t>
      </w:r>
      <w:r>
        <w:rPr>
          <w:color w:val="000000" w:themeColor="text1"/>
          <w:sz w:val="22"/>
          <w:szCs w:val="22"/>
        </w:rPr>
        <w:t xml:space="preserve">а</w:t>
      </w:r>
      <w:r>
        <w:rPr>
          <w:color w:val="000000" w:themeColor="text1"/>
          <w:sz w:val="22"/>
          <w:szCs w:val="22"/>
        </w:rPr>
        <w:t xml:space="preserve"> от «__» ______ </w:t>
      </w:r>
      <w:r>
        <w:rPr>
          <w:color w:val="000000" w:themeColor="text1"/>
          <w:sz w:val="22"/>
          <w:szCs w:val="22"/>
        </w:rPr>
        <w:t xml:space="preserve">20</w:t>
      </w:r>
      <w:r>
        <w:rPr>
          <w:color w:val="000000" w:themeColor="text1"/>
          <w:sz w:val="22"/>
          <w:szCs w:val="22"/>
        </w:rPr>
        <w:t xml:space="preserve">__</w:t>
      </w:r>
      <w:r>
        <w:rPr>
          <w:color w:val="000000" w:themeColor="text1"/>
          <w:sz w:val="22"/>
          <w:szCs w:val="22"/>
        </w:rPr>
        <w:t xml:space="preserve"> года, засчитывается в счет оплаты Имущества. 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numPr>
          <w:ilvl w:val="1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За вычетом суммы задатка Покупатель должен уплатить_________________ руб. 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Оплата производится по следующим реквизитам: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Валюта Российский рубль</w:t>
      </w:r>
      <w:r>
        <w:rPr>
          <w:rFonts w:eastAsia="Calibri"/>
          <w:color w:val="000000" w:themeColor="text1"/>
          <w:sz w:val="22"/>
          <w:szCs w:val="22"/>
          <w:lang w:eastAsia="en-US"/>
        </w:rPr>
        <w:br/>
        <w:t xml:space="preserve">Филиал «Центральный» ПАО «Совкомбанк» (г. Бердск)</w:t>
      </w:r>
      <w:r>
        <w:rPr>
          <w:rFonts w:eastAsia="Calibri"/>
          <w:color w:val="000000" w:themeColor="text1"/>
          <w:sz w:val="22"/>
          <w:szCs w:val="22"/>
          <w:lang w:eastAsia="en-US"/>
        </w:rPr>
        <w:br/>
        <w:t xml:space="preserve">к/с 30101810150040000763 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БИК 045004763 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ИНН банка 4401116480 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Р/с </w:t>
      </w:r>
      <w:r>
        <w:rPr>
          <w:rFonts w:eastAsia="Calibri"/>
          <w:color w:val="000000" w:themeColor="text1"/>
          <w:sz w:val="22"/>
          <w:szCs w:val="22"/>
        </w:rPr>
        <w:t xml:space="preserve">40817810450190830454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Получатель: </w:t>
      </w:r>
      <w:r>
        <w:rPr>
          <w:color w:val="000000" w:themeColor="text1"/>
          <w:sz w:val="22"/>
          <w:szCs w:val="22"/>
        </w:rPr>
        <w:t xml:space="preserve">Расулова Анна Александровна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Назначение платежа: оплата по договору купли-продажи</w:t>
      </w: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 по Лоту 1</w:t>
      </w: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. </w:t>
      </w:r>
      <w:r>
        <w:rPr>
          <w:rFonts w:eastAsia="Calibri"/>
          <w:color w:val="000000" w:themeColor="text1"/>
          <w:sz w:val="22"/>
          <w:szCs w:val="22"/>
        </w:rPr>
      </w:r>
      <w:r>
        <w:rPr>
          <w:rFonts w:eastAsia="Calibri"/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  <w:highlight w:val="none"/>
        </w:rPr>
      </w:pPr>
      <w:r>
        <w:rPr>
          <w:color w:val="000000" w:themeColor="text1"/>
          <w:sz w:val="22"/>
          <w:szCs w:val="22"/>
        </w:rPr>
        <w:t xml:space="preserve">            </w:t>
      </w:r>
      <w:r>
        <w:rPr>
          <w:color w:val="000000" w:themeColor="text1"/>
          <w:sz w:val="22"/>
          <w:szCs w:val="22"/>
        </w:rPr>
        <w:t xml:space="preserve">2.4. Оплата производится в течении 30 дней с момента подписания настоящего Договора.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  <w:highlight w:val="none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highlight w:val="none"/>
        </w:rPr>
        <w:t xml:space="preserve">            2.5. Право собственности на имущество переходит к Покупателю только после полной оплаты с его стороны.</w:t>
      </w:r>
      <w:r>
        <w:rPr>
          <w:color w:val="000000" w:themeColor="text1"/>
          <w:sz w:val="22"/>
          <w:szCs w:val="22"/>
          <w:highlight w:val="none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III</w:t>
      </w:r>
      <w:r>
        <w:rPr>
          <w:b/>
          <w:color w:val="000000" w:themeColor="text1"/>
          <w:sz w:val="22"/>
          <w:szCs w:val="22"/>
        </w:rPr>
        <w:t xml:space="preserve">. Передача Имущества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tabs>
          <w:tab w:val="center" w:pos="8505" w:leader="none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3.2. Передача Имущества должна быть осуществлена в течение пяти рабочих дней со дня его </w:t>
      </w:r>
      <w:r>
        <w:rPr>
          <w:color w:val="000000" w:themeColor="text1"/>
          <w:sz w:val="22"/>
          <w:szCs w:val="22"/>
        </w:rPr>
        <w:t xml:space="preserve">полной </w:t>
      </w:r>
      <w:r>
        <w:rPr>
          <w:color w:val="000000" w:themeColor="text1"/>
          <w:sz w:val="22"/>
          <w:szCs w:val="22"/>
        </w:rPr>
        <w:t xml:space="preserve">опла</w:t>
      </w:r>
      <w:r>
        <w:rPr>
          <w:color w:val="000000" w:themeColor="text1"/>
          <w:sz w:val="22"/>
          <w:szCs w:val="22"/>
        </w:rPr>
        <w:t xml:space="preserve">ты.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3.3. Принятое Покупателем Имущество возврату не подлежит. Продавец не несет ответственности за качество проданного Имущества.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IV</w:t>
      </w:r>
      <w:r>
        <w:rPr>
          <w:b/>
          <w:color w:val="000000" w:themeColor="text1"/>
          <w:sz w:val="22"/>
          <w:szCs w:val="22"/>
        </w:rPr>
        <w:t xml:space="preserve">. Ответственность сторон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4.2. Стороны договорились, что не поступление денежных средств в счет оплаты Имущества в сумме и в сроки, указанные в п. 2.3</w:t>
      </w:r>
      <w:r>
        <w:rPr>
          <w:color w:val="000000" w:themeColor="text1"/>
          <w:sz w:val="22"/>
          <w:szCs w:val="22"/>
        </w:rPr>
        <w:t xml:space="preserve"> и п. 2.4</w:t>
      </w:r>
      <w:r>
        <w:rPr>
          <w:color w:val="000000" w:themeColor="text1"/>
          <w:sz w:val="22"/>
          <w:szCs w:val="22"/>
        </w:rPr>
        <w:t xml:space="preserve"> наст</w:t>
      </w:r>
      <w:r>
        <w:rPr>
          <w:color w:val="000000" w:themeColor="text1"/>
          <w:sz w:val="22"/>
          <w:szCs w:val="22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считается расторгнутым</w:t>
      </w:r>
      <w:r>
        <w:rPr>
          <w:color w:val="000000" w:themeColor="text1"/>
          <w:sz w:val="22"/>
          <w:szCs w:val="22"/>
        </w:rPr>
        <w:t xml:space="preserve">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4.3. </w:t>
      </w:r>
      <w:r>
        <w:rPr>
          <w:color w:val="000000" w:themeColor="text1"/>
          <w:sz w:val="22"/>
          <w:szCs w:val="22"/>
        </w:rPr>
        <w:t xml:space="preserve">Стороны договорились, что не принятие Покупателем Имущества в предусмотренные п. 3.2 настоящего До</w:t>
      </w:r>
      <w:r>
        <w:rPr>
          <w:color w:val="000000" w:themeColor="text1"/>
          <w:sz w:val="22"/>
          <w:szCs w:val="22"/>
        </w:rPr>
        <w:t xml:space="preserve">говора сроки, считается отказом Покупателя от исполнения обязательств по принятию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Покупатель выплачивает Продавцу штраф в размере внесенного задатка. В предусмотренном настоящи</w:t>
      </w:r>
      <w:r>
        <w:rPr>
          <w:color w:val="000000" w:themeColor="text1"/>
          <w:sz w:val="22"/>
          <w:szCs w:val="22"/>
        </w:rPr>
        <w:t xml:space="preserve">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В данном случае оформление Сторонами дополнительного соглашения о расторжении настоящего Договора не требуется.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</w:t>
      </w:r>
      <w:r>
        <w:rPr>
          <w:b/>
          <w:color w:val="000000" w:themeColor="text1"/>
          <w:sz w:val="22"/>
          <w:szCs w:val="22"/>
        </w:rPr>
        <w:t xml:space="preserve">. Прочие условия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5.1. Настоящий Договор вступает в силу с момента его подписания и прекращает свое действие при: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надлежащем исполнении Сторонами своих обязательств;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расторжении в предусмотренных федеральным законодательством и настоящим Договором случаях;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возникновении оснований, предусмотренных законодательством Российской Федерации.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5.3. Все уведомления и сообщения должны направляться в письменной форме.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5.4. Во всем остальном, что не предусмотрено настоящим Договором, Стороны руководствуются федеральным законодательством</w:t>
      </w:r>
      <w:r>
        <w:rPr>
          <w:color w:val="000000" w:themeColor="text1"/>
          <w:sz w:val="22"/>
          <w:szCs w:val="22"/>
        </w:rPr>
        <w:t xml:space="preserve"> Российской Федерации.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</w:t>
      </w:r>
      <w:r>
        <w:rPr>
          <w:color w:val="000000" w:themeColor="text1"/>
          <w:sz w:val="22"/>
          <w:szCs w:val="22"/>
        </w:rPr>
        <w:t xml:space="preserve">а </w:t>
      </w:r>
      <w:r>
        <w:rPr>
          <w:color w:val="000000" w:themeColor="text1"/>
          <w:sz w:val="22"/>
          <w:szCs w:val="22"/>
        </w:rPr>
        <w:t xml:space="preserve">Российской Федерации.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VI</w:t>
      </w:r>
      <w:r>
        <w:rPr>
          <w:b/>
          <w:color w:val="000000" w:themeColor="text1"/>
          <w:sz w:val="22"/>
          <w:szCs w:val="22"/>
        </w:rPr>
        <w:t xml:space="preserve">. Заключительные положения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numPr>
          <w:ilvl w:val="1"/>
          <w:numId w:val="3"/>
        </w:numPr>
        <w:ind w:left="0"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регистрационн</w:t>
      </w:r>
      <w:r>
        <w:rPr>
          <w:color w:val="000000" w:themeColor="text1"/>
          <w:sz w:val="22"/>
          <w:szCs w:val="22"/>
        </w:rPr>
        <w:t xml:space="preserve">ого</w:t>
      </w:r>
      <w:r>
        <w:rPr>
          <w:color w:val="000000" w:themeColor="text1"/>
          <w:sz w:val="22"/>
          <w:szCs w:val="22"/>
        </w:rPr>
        <w:t xml:space="preserve"> орган</w:t>
      </w:r>
      <w:r>
        <w:rPr>
          <w:color w:val="000000" w:themeColor="text1"/>
          <w:sz w:val="22"/>
          <w:szCs w:val="22"/>
        </w:rPr>
        <w:t xml:space="preserve">а</w:t>
      </w:r>
      <w:r>
        <w:rPr>
          <w:color w:val="000000" w:themeColor="text1"/>
          <w:sz w:val="22"/>
          <w:szCs w:val="22"/>
        </w:rPr>
        <w:t xml:space="preserve">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VII</w:t>
      </w:r>
      <w:r>
        <w:rPr>
          <w:b/>
          <w:color w:val="000000" w:themeColor="text1"/>
          <w:sz w:val="22"/>
          <w:szCs w:val="22"/>
        </w:rPr>
        <w:t xml:space="preserve">. Место нахождения и банковские реквизиты Сторон</w:t>
      </w: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rPr>
          <w:vanish/>
          <w:color w:val="000000" w:themeColor="text1"/>
        </w:rPr>
      </w:pPr>
      <w:r>
        <w:rPr>
          <w:vanish/>
          <w:color w:val="000000" w:themeColor="text1"/>
        </w:rPr>
      </w:r>
      <w:r>
        <w:rPr>
          <w:vanish/>
          <w:color w:val="000000" w:themeColor="text1"/>
        </w:rPr>
      </w:r>
      <w:r>
        <w:rPr>
          <w:vanish/>
          <w:color w:val="000000" w:themeColor="text1"/>
        </w:rPr>
      </w:r>
    </w:p>
    <w:tbl>
      <w:tblPr>
        <w:tblpPr w:horzAnchor="margin" w:tblpXSpec="left" w:vertAnchor="text" w:tblpY="261" w:leftFromText="180" w:topFromText="0" w:rightFromText="180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>
        <w:tblPrEx/>
        <w:trPr/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Продавец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  <w:t xml:space="preserve">Расулова Анна Александровна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12.01.1990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 г.р., м.р.: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с. Володарское, Володарский район, Кокчетавская область, Казахская Республика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СНИЛС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140-093-627 26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560504456186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адрес: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Оренбургская обл., Оренбургский р-н, Ивановский с/с, СНТ «Заря», ул. Абрикосовая, д. 22</w:t>
            </w:r>
            <w:r>
              <w:rPr>
                <w:rStyle w:val="956"/>
                <w:i w:val="0"/>
                <w:iCs w:val="0"/>
                <w:color w:val="000000" w:themeColor="text1"/>
                <w:sz w:val="22"/>
                <w:szCs w:val="22"/>
              </w:rPr>
              <w:t xml:space="preserve">)</w:t>
            </w:r>
            <w:r>
              <w:rPr>
                <w:color w:val="000000" w:themeColor="text1"/>
                <w:sz w:val="22"/>
                <w:szCs w:val="22"/>
                <w:highlight w:val="yellow"/>
              </w:rPr>
            </w:r>
            <w:r>
              <w:rPr>
                <w:color w:val="000000" w:themeColor="text1"/>
                <w:sz w:val="22"/>
                <w:szCs w:val="22"/>
                <w:highlight w:val="yellow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Валюта Российский рубль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Филиал «Центральный» ПАО «Совкомбанк»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(г. Бердск)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к/с 30101810150040000763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БИК 045004763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ИНН банка 4401116480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Р/с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40817810450190830454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Получатель: </w:t>
            </w:r>
            <w:r>
              <w:rPr>
                <w:color w:val="000000" w:themeColor="text1"/>
                <w:sz w:val="22"/>
                <w:szCs w:val="22"/>
              </w:rPr>
              <w:t xml:space="preserve">Расулова Анна Александровна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Финансовый управляющий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Расуловой Анны Александровны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Дараган Ольга Валерьевна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</w:r>
            <w:bookmarkStart w:id="0" w:name="_GoBack"/>
            <w:r>
              <w:rPr>
                <w:color w:val="000000" w:themeColor="text1"/>
              </w:rPr>
            </w:r>
            <w:bookmarkEnd w:id="0"/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____________________</w:t>
            </w:r>
            <w:r>
              <w:rPr>
                <w:color w:val="000000" w:themeColor="text1"/>
                <w:sz w:val="22"/>
                <w:szCs w:val="22"/>
              </w:rPr>
              <w:t xml:space="preserve">______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Дараган О.В.</w:t>
            </w:r>
            <w:r>
              <w:rPr>
                <w:b/>
                <w:color w:val="000000" w:themeColor="text1"/>
                <w:sz w:val="22"/>
                <w:szCs w:val="22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W w:w="5211" w:type="dxa"/>
            <w:textDirection w:val="lrTb"/>
            <w:noWrap w:val="false"/>
          </w:tcPr>
          <w:p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Покупатель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_______________________</w:t>
            </w:r>
            <w:r>
              <w:rPr>
                <w:color w:val="000000" w:themeColor="text1"/>
                <w:sz w:val="22"/>
                <w:szCs w:val="22"/>
              </w:rPr>
              <w:t xml:space="preserve"> / ____________ /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453" w:right="567" w:bottom="142" w:left="1134" w:header="397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Microsoft YaHei">
    <w:panose1 w:val="020B0603020202020204"/>
  </w:font>
  <w:font w:name="Mangal">
    <w:panose1 w:val="02040503050406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892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893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pStyle w:val="894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3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Heading 1 Char"/>
    <w:basedOn w:val="895"/>
    <w:link w:val="892"/>
    <w:uiPriority w:val="9"/>
    <w:rPr>
      <w:rFonts w:ascii="Arial" w:hAnsi="Arial" w:eastAsia="Arial" w:cs="Arial"/>
      <w:sz w:val="40"/>
      <w:szCs w:val="40"/>
    </w:rPr>
  </w:style>
  <w:style w:type="character" w:styleId="721">
    <w:name w:val="Heading 2 Char"/>
    <w:basedOn w:val="895"/>
    <w:link w:val="893"/>
    <w:uiPriority w:val="9"/>
    <w:rPr>
      <w:rFonts w:ascii="Arial" w:hAnsi="Arial" w:eastAsia="Arial" w:cs="Arial"/>
      <w:sz w:val="34"/>
    </w:rPr>
  </w:style>
  <w:style w:type="character" w:styleId="722">
    <w:name w:val="Heading 3 Char"/>
    <w:basedOn w:val="895"/>
    <w:link w:val="894"/>
    <w:uiPriority w:val="9"/>
    <w:rPr>
      <w:rFonts w:ascii="Arial" w:hAnsi="Arial" w:eastAsia="Arial" w:cs="Arial"/>
      <w:sz w:val="30"/>
      <w:szCs w:val="30"/>
    </w:rPr>
  </w:style>
  <w:style w:type="paragraph" w:styleId="723">
    <w:name w:val="Heading 4"/>
    <w:basedOn w:val="891"/>
    <w:next w:val="891"/>
    <w:link w:val="72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4">
    <w:name w:val="Heading 4 Char"/>
    <w:basedOn w:val="895"/>
    <w:link w:val="723"/>
    <w:uiPriority w:val="9"/>
    <w:rPr>
      <w:rFonts w:ascii="Arial" w:hAnsi="Arial" w:eastAsia="Arial" w:cs="Arial"/>
      <w:b/>
      <w:bCs/>
      <w:sz w:val="26"/>
      <w:szCs w:val="26"/>
    </w:rPr>
  </w:style>
  <w:style w:type="paragraph" w:styleId="725">
    <w:name w:val="Heading 5"/>
    <w:basedOn w:val="891"/>
    <w:next w:val="891"/>
    <w:link w:val="72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6">
    <w:name w:val="Heading 5 Char"/>
    <w:basedOn w:val="895"/>
    <w:link w:val="725"/>
    <w:uiPriority w:val="9"/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891"/>
    <w:next w:val="891"/>
    <w:link w:val="7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8">
    <w:name w:val="Heading 6 Char"/>
    <w:basedOn w:val="895"/>
    <w:link w:val="727"/>
    <w:uiPriority w:val="9"/>
    <w:rPr>
      <w:rFonts w:ascii="Arial" w:hAnsi="Arial" w:eastAsia="Arial" w:cs="Arial"/>
      <w:b/>
      <w:bCs/>
      <w:sz w:val="22"/>
      <w:szCs w:val="22"/>
    </w:rPr>
  </w:style>
  <w:style w:type="paragraph" w:styleId="729">
    <w:name w:val="Heading 7"/>
    <w:basedOn w:val="891"/>
    <w:next w:val="891"/>
    <w:link w:val="73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0">
    <w:name w:val="Heading 7 Char"/>
    <w:basedOn w:val="895"/>
    <w:link w:val="7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1">
    <w:name w:val="Heading 8"/>
    <w:basedOn w:val="891"/>
    <w:next w:val="891"/>
    <w:link w:val="73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2">
    <w:name w:val="Heading 8 Char"/>
    <w:basedOn w:val="895"/>
    <w:link w:val="731"/>
    <w:uiPriority w:val="9"/>
    <w:rPr>
      <w:rFonts w:ascii="Arial" w:hAnsi="Arial" w:eastAsia="Arial" w:cs="Arial"/>
      <w:i/>
      <w:iCs/>
      <w:sz w:val="22"/>
      <w:szCs w:val="22"/>
    </w:rPr>
  </w:style>
  <w:style w:type="paragraph" w:styleId="733">
    <w:name w:val="Heading 9"/>
    <w:basedOn w:val="891"/>
    <w:next w:val="891"/>
    <w:link w:val="73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4">
    <w:name w:val="Heading 9 Char"/>
    <w:basedOn w:val="895"/>
    <w:link w:val="733"/>
    <w:uiPriority w:val="9"/>
    <w:rPr>
      <w:rFonts w:ascii="Arial" w:hAnsi="Arial" w:eastAsia="Arial" w:cs="Arial"/>
      <w:i/>
      <w:iCs/>
      <w:sz w:val="21"/>
      <w:szCs w:val="21"/>
    </w:rPr>
  </w:style>
  <w:style w:type="paragraph" w:styleId="735">
    <w:name w:val="List Paragraph"/>
    <w:basedOn w:val="891"/>
    <w:uiPriority w:val="34"/>
    <w:qFormat/>
    <w:pPr>
      <w:contextualSpacing/>
      <w:ind w:left="720"/>
    </w:pPr>
  </w:style>
  <w:style w:type="character" w:styleId="736">
    <w:name w:val="Title Char"/>
    <w:basedOn w:val="895"/>
    <w:link w:val="940"/>
    <w:uiPriority w:val="10"/>
    <w:rPr>
      <w:sz w:val="48"/>
      <w:szCs w:val="48"/>
    </w:rPr>
  </w:style>
  <w:style w:type="paragraph" w:styleId="737">
    <w:name w:val="Subtitle"/>
    <w:basedOn w:val="891"/>
    <w:next w:val="891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95"/>
    <w:link w:val="737"/>
    <w:uiPriority w:val="11"/>
    <w:rPr>
      <w:sz w:val="24"/>
      <w:szCs w:val="24"/>
    </w:rPr>
  </w:style>
  <w:style w:type="paragraph" w:styleId="739">
    <w:name w:val="Quote"/>
    <w:basedOn w:val="891"/>
    <w:next w:val="891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1"/>
    <w:next w:val="891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95"/>
    <w:link w:val="949"/>
    <w:uiPriority w:val="99"/>
  </w:style>
  <w:style w:type="character" w:styleId="744">
    <w:name w:val="Footer Char"/>
    <w:basedOn w:val="895"/>
    <w:link w:val="950"/>
    <w:uiPriority w:val="99"/>
  </w:style>
  <w:style w:type="paragraph" w:styleId="745">
    <w:name w:val="Caption"/>
    <w:basedOn w:val="891"/>
    <w:next w:val="891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>
    <w:name w:val="Caption Char"/>
    <w:basedOn w:val="895"/>
    <w:link w:val="745"/>
    <w:uiPriority w:val="35"/>
    <w:rPr>
      <w:b/>
      <w:bCs/>
      <w:color w:val="4f81bd" w:themeColor="accent1"/>
      <w:sz w:val="18"/>
      <w:szCs w:val="18"/>
    </w:rPr>
  </w:style>
  <w:style w:type="table" w:styleId="747">
    <w:name w:val="Table Grid"/>
    <w:basedOn w:val="8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Table Grid Light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2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>
    <w:name w:val="Plain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Plain Table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>
    <w:name w:val="Grid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>
    <w:name w:val="Grid Table 4 - Accent 1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7">
    <w:name w:val="Grid Table 4 - Accent 2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Grid Table 4 - Accent 3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9">
    <w:name w:val="Grid Table 4 - Accent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Grid Table 4 - Accent 5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1">
    <w:name w:val="Grid Table 4 - Accent 6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2">
    <w:name w:val="Grid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9">
    <w:name w:val="Grid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0">
    <w:name w:val="Grid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1">
    <w:name w:val="Grid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2">
    <w:name w:val="Grid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3">
    <w:name w:val="Grid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4">
    <w:name w:val="Grid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6">
    <w:name w:val="Grid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1">
    <w:name w:val="List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2">
    <w:name w:val="List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3">
    <w:name w:val="List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4">
    <w:name w:val="List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5">
    <w:name w:val="List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6">
    <w:name w:val="List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7">
    <w:name w:val="List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9">
    <w:name w:val="List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0">
    <w:name w:val="List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List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2">
    <w:name w:val="List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List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4">
    <w:name w:val="List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5">
    <w:name w:val="List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6">
    <w:name w:val="List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47">
    <w:name w:val="List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8">
    <w:name w:val="List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9">
    <w:name w:val="List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0">
    <w:name w:val="List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51">
    <w:name w:val="List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2">
    <w:name w:val="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54">
    <w:name w:val="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5">
    <w:name w:val="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6">
    <w:name w:val="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7">
    <w:name w:val="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58">
    <w:name w:val="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9">
    <w:name w:val="Bordered &amp; 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Bordered &amp; 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1">
    <w:name w:val="Bordered &amp; 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2">
    <w:name w:val="Bordered &amp; 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3">
    <w:name w:val="Bordered &amp; 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4">
    <w:name w:val="Bordered &amp; 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5">
    <w:name w:val="Bordered &amp; 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6">
    <w:name w:val="Bordered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7">
    <w:name w:val="Bordered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8">
    <w:name w:val="Bordered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9">
    <w:name w:val="Bordered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0">
    <w:name w:val="Bordered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1">
    <w:name w:val="Bordered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2">
    <w:name w:val="Bordered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3">
    <w:name w:val="Hyperlink"/>
    <w:uiPriority w:val="99"/>
    <w:unhideWhenUsed/>
    <w:rPr>
      <w:color w:val="0000ff" w:themeColor="hyperlink"/>
      <w:u w:val="single"/>
    </w:rPr>
  </w:style>
  <w:style w:type="paragraph" w:styleId="874">
    <w:name w:val="footnote text"/>
    <w:basedOn w:val="891"/>
    <w:link w:val="875"/>
    <w:uiPriority w:val="99"/>
    <w:semiHidden/>
    <w:unhideWhenUsed/>
    <w:pPr>
      <w:spacing w:after="40" w:line="240" w:lineRule="auto"/>
    </w:pPr>
    <w:rPr>
      <w:sz w:val="18"/>
    </w:rPr>
  </w:style>
  <w:style w:type="character" w:styleId="875">
    <w:name w:val="Footnote Text Char"/>
    <w:link w:val="874"/>
    <w:uiPriority w:val="99"/>
    <w:rPr>
      <w:sz w:val="18"/>
    </w:rPr>
  </w:style>
  <w:style w:type="character" w:styleId="876">
    <w:name w:val="footnote reference"/>
    <w:basedOn w:val="895"/>
    <w:uiPriority w:val="99"/>
    <w:unhideWhenUsed/>
    <w:rPr>
      <w:vertAlign w:val="superscript"/>
    </w:rPr>
  </w:style>
  <w:style w:type="paragraph" w:styleId="877">
    <w:name w:val="endnote text"/>
    <w:basedOn w:val="891"/>
    <w:link w:val="878"/>
    <w:uiPriority w:val="99"/>
    <w:semiHidden/>
    <w:unhideWhenUsed/>
    <w:pPr>
      <w:spacing w:after="0" w:line="240" w:lineRule="auto"/>
    </w:pPr>
    <w:rPr>
      <w:sz w:val="20"/>
    </w:rPr>
  </w:style>
  <w:style w:type="character" w:styleId="878">
    <w:name w:val="Endnote Text Char"/>
    <w:link w:val="877"/>
    <w:uiPriority w:val="99"/>
    <w:rPr>
      <w:sz w:val="20"/>
    </w:rPr>
  </w:style>
  <w:style w:type="character" w:styleId="879">
    <w:name w:val="endnote reference"/>
    <w:basedOn w:val="895"/>
    <w:uiPriority w:val="99"/>
    <w:semiHidden/>
    <w:unhideWhenUsed/>
    <w:rPr>
      <w:vertAlign w:val="superscript"/>
    </w:rPr>
  </w:style>
  <w:style w:type="paragraph" w:styleId="880">
    <w:name w:val="toc 1"/>
    <w:basedOn w:val="891"/>
    <w:next w:val="891"/>
    <w:uiPriority w:val="39"/>
    <w:unhideWhenUsed/>
    <w:pPr>
      <w:ind w:left="0" w:right="0" w:firstLine="0"/>
      <w:spacing w:after="57"/>
    </w:pPr>
  </w:style>
  <w:style w:type="paragraph" w:styleId="881">
    <w:name w:val="toc 2"/>
    <w:basedOn w:val="891"/>
    <w:next w:val="891"/>
    <w:uiPriority w:val="39"/>
    <w:unhideWhenUsed/>
    <w:pPr>
      <w:ind w:left="283" w:right="0" w:firstLine="0"/>
      <w:spacing w:after="57"/>
    </w:pPr>
  </w:style>
  <w:style w:type="paragraph" w:styleId="882">
    <w:name w:val="toc 3"/>
    <w:basedOn w:val="891"/>
    <w:next w:val="891"/>
    <w:uiPriority w:val="39"/>
    <w:unhideWhenUsed/>
    <w:pPr>
      <w:ind w:left="567" w:right="0" w:firstLine="0"/>
      <w:spacing w:after="57"/>
    </w:pPr>
  </w:style>
  <w:style w:type="paragraph" w:styleId="883">
    <w:name w:val="toc 4"/>
    <w:basedOn w:val="891"/>
    <w:next w:val="891"/>
    <w:uiPriority w:val="39"/>
    <w:unhideWhenUsed/>
    <w:pPr>
      <w:ind w:left="850" w:right="0" w:firstLine="0"/>
      <w:spacing w:after="57"/>
    </w:pPr>
  </w:style>
  <w:style w:type="paragraph" w:styleId="884">
    <w:name w:val="toc 5"/>
    <w:basedOn w:val="891"/>
    <w:next w:val="891"/>
    <w:uiPriority w:val="39"/>
    <w:unhideWhenUsed/>
    <w:pPr>
      <w:ind w:left="1134" w:right="0" w:firstLine="0"/>
      <w:spacing w:after="57"/>
    </w:pPr>
  </w:style>
  <w:style w:type="paragraph" w:styleId="885">
    <w:name w:val="toc 6"/>
    <w:basedOn w:val="891"/>
    <w:next w:val="891"/>
    <w:uiPriority w:val="39"/>
    <w:unhideWhenUsed/>
    <w:pPr>
      <w:ind w:left="1417" w:right="0" w:firstLine="0"/>
      <w:spacing w:after="57"/>
    </w:pPr>
  </w:style>
  <w:style w:type="paragraph" w:styleId="886">
    <w:name w:val="toc 7"/>
    <w:basedOn w:val="891"/>
    <w:next w:val="891"/>
    <w:uiPriority w:val="39"/>
    <w:unhideWhenUsed/>
    <w:pPr>
      <w:ind w:left="1701" w:right="0" w:firstLine="0"/>
      <w:spacing w:after="57"/>
    </w:pPr>
  </w:style>
  <w:style w:type="paragraph" w:styleId="887">
    <w:name w:val="toc 8"/>
    <w:basedOn w:val="891"/>
    <w:next w:val="891"/>
    <w:uiPriority w:val="39"/>
    <w:unhideWhenUsed/>
    <w:pPr>
      <w:ind w:left="1984" w:right="0" w:firstLine="0"/>
      <w:spacing w:after="57"/>
    </w:pPr>
  </w:style>
  <w:style w:type="paragraph" w:styleId="888">
    <w:name w:val="toc 9"/>
    <w:basedOn w:val="891"/>
    <w:next w:val="891"/>
    <w:uiPriority w:val="39"/>
    <w:unhideWhenUsed/>
    <w:pPr>
      <w:ind w:left="2268" w:right="0" w:firstLine="0"/>
      <w:spacing w:after="57"/>
    </w:pPr>
  </w:style>
  <w:style w:type="paragraph" w:styleId="889">
    <w:name w:val="TOC Heading"/>
    <w:uiPriority w:val="39"/>
    <w:unhideWhenUsed/>
  </w:style>
  <w:style w:type="paragraph" w:styleId="890">
    <w:name w:val="table of figures"/>
    <w:basedOn w:val="891"/>
    <w:next w:val="891"/>
    <w:uiPriority w:val="99"/>
    <w:unhideWhenUsed/>
    <w:pPr>
      <w:spacing w:after="0" w:afterAutospacing="0"/>
    </w:pPr>
  </w:style>
  <w:style w:type="paragraph" w:styleId="891" w:default="1">
    <w:name w:val="Normal"/>
    <w:qFormat/>
    <w:rPr>
      <w:color w:val="000000"/>
      <w:lang w:eastAsia="ar-SA"/>
    </w:rPr>
  </w:style>
  <w:style w:type="paragraph" w:styleId="892">
    <w:name w:val="Heading 1"/>
    <w:basedOn w:val="891"/>
    <w:next w:val="891"/>
    <w:qFormat/>
    <w:pPr>
      <w:numPr>
        <w:ilvl w:val="0"/>
        <w:numId w:val="1"/>
      </w:numPr>
      <w:keepLines/>
      <w:keepNext/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893">
    <w:name w:val="Heading 2"/>
    <w:basedOn w:val="892"/>
    <w:next w:val="891"/>
    <w:qFormat/>
    <w:pPr>
      <w:numPr>
        <w:ilvl w:val="1"/>
      </w:numPr>
      <w:outlineLvl w:val="1"/>
    </w:pPr>
    <w:rPr>
      <w:sz w:val="32"/>
      <w:szCs w:val="32"/>
    </w:rPr>
  </w:style>
  <w:style w:type="paragraph" w:styleId="894">
    <w:name w:val="Heading 3"/>
    <w:basedOn w:val="893"/>
    <w:next w:val="891"/>
    <w:qFormat/>
    <w:pPr>
      <w:numPr>
        <w:ilvl w:val="2"/>
      </w:numPr>
      <w:outlineLvl w:val="2"/>
    </w:pPr>
    <w:rPr>
      <w:sz w:val="28"/>
      <w:szCs w:val="28"/>
    </w:rPr>
  </w:style>
  <w:style w:type="character" w:styleId="895" w:default="1">
    <w:name w:val="Default Paragraph Font"/>
    <w:uiPriority w:val="1"/>
    <w:semiHidden/>
    <w:unhideWhenUsed/>
  </w:style>
  <w:style w:type="table" w:styleId="8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7" w:default="1">
    <w:name w:val="No List"/>
    <w:uiPriority w:val="99"/>
    <w:semiHidden/>
    <w:unhideWhenUsed/>
  </w:style>
  <w:style w:type="character" w:styleId="898" w:customStyle="1">
    <w:name w:val="WW8Num1z0"/>
  </w:style>
  <w:style w:type="character" w:styleId="899" w:customStyle="1">
    <w:name w:val="WW8Num1z1"/>
  </w:style>
  <w:style w:type="character" w:styleId="900" w:customStyle="1">
    <w:name w:val="WW8Num1z2"/>
  </w:style>
  <w:style w:type="character" w:styleId="901" w:customStyle="1">
    <w:name w:val="WW8Num1z3"/>
  </w:style>
  <w:style w:type="character" w:styleId="902" w:customStyle="1">
    <w:name w:val="WW8Num1z4"/>
  </w:style>
  <w:style w:type="character" w:styleId="903" w:customStyle="1">
    <w:name w:val="WW8Num1z5"/>
  </w:style>
  <w:style w:type="character" w:styleId="904" w:customStyle="1">
    <w:name w:val="WW8Num1z6"/>
  </w:style>
  <w:style w:type="character" w:styleId="905" w:customStyle="1">
    <w:name w:val="WW8Num1z7"/>
  </w:style>
  <w:style w:type="character" w:styleId="906" w:customStyle="1">
    <w:name w:val="WW8Num1z8"/>
  </w:style>
  <w:style w:type="character" w:styleId="907" w:customStyle="1">
    <w:name w:val="WW8Num2z0"/>
  </w:style>
  <w:style w:type="character" w:styleId="908" w:customStyle="1">
    <w:name w:val="WW8Num2z1"/>
  </w:style>
  <w:style w:type="character" w:styleId="909" w:customStyle="1">
    <w:name w:val="WW8Num2z2"/>
  </w:style>
  <w:style w:type="character" w:styleId="910" w:customStyle="1">
    <w:name w:val="WW8Num2z3"/>
  </w:style>
  <w:style w:type="character" w:styleId="911" w:customStyle="1">
    <w:name w:val="WW8Num2z4"/>
  </w:style>
  <w:style w:type="character" w:styleId="912" w:customStyle="1">
    <w:name w:val="WW8Num2z5"/>
  </w:style>
  <w:style w:type="character" w:styleId="913" w:customStyle="1">
    <w:name w:val="WW8Num2z6"/>
  </w:style>
  <w:style w:type="character" w:styleId="914" w:customStyle="1">
    <w:name w:val="WW8Num2z7"/>
  </w:style>
  <w:style w:type="character" w:styleId="915" w:customStyle="1">
    <w:name w:val="WW8Num2z8"/>
  </w:style>
  <w:style w:type="character" w:styleId="916" w:customStyle="1">
    <w:name w:val="WW8Num3z0"/>
  </w:style>
  <w:style w:type="character" w:styleId="917" w:customStyle="1">
    <w:name w:val="WW8Num3z1"/>
  </w:style>
  <w:style w:type="character" w:styleId="918" w:customStyle="1">
    <w:name w:val="WW8Num3z2"/>
  </w:style>
  <w:style w:type="character" w:styleId="919" w:customStyle="1">
    <w:name w:val="WW8Num3z3"/>
  </w:style>
  <w:style w:type="character" w:styleId="920" w:customStyle="1">
    <w:name w:val="WW8Num3z4"/>
  </w:style>
  <w:style w:type="character" w:styleId="921" w:customStyle="1">
    <w:name w:val="WW8Num3z5"/>
  </w:style>
  <w:style w:type="character" w:styleId="922" w:customStyle="1">
    <w:name w:val="WW8Num3z6"/>
  </w:style>
  <w:style w:type="character" w:styleId="923" w:customStyle="1">
    <w:name w:val="WW8Num3z7"/>
  </w:style>
  <w:style w:type="character" w:styleId="924" w:customStyle="1">
    <w:name w:val="WW8Num3z8"/>
  </w:style>
  <w:style w:type="character" w:styleId="925" w:customStyle="1">
    <w:name w:val="Основной шрифт абзаца3"/>
  </w:style>
  <w:style w:type="character" w:styleId="926" w:customStyle="1">
    <w:name w:val="Основной шрифт абзаца2"/>
  </w:style>
  <w:style w:type="character" w:styleId="927" w:customStyle="1">
    <w:name w:val="WW8Num1zfalse"/>
  </w:style>
  <w:style w:type="character" w:styleId="928" w:customStyle="1">
    <w:name w:val="WW8Num1ztrue"/>
  </w:style>
  <w:style w:type="character" w:styleId="929" w:customStyle="1">
    <w:name w:val="WW-WW8Num1ztrue"/>
  </w:style>
  <w:style w:type="character" w:styleId="930" w:customStyle="1">
    <w:name w:val="WW-WW8Num1ztrue1"/>
  </w:style>
  <w:style w:type="character" w:styleId="931" w:customStyle="1">
    <w:name w:val="WW-WW8Num1ztrue12"/>
  </w:style>
  <w:style w:type="character" w:styleId="932" w:customStyle="1">
    <w:name w:val="WW-WW8Num1ztrue123"/>
  </w:style>
  <w:style w:type="character" w:styleId="933" w:customStyle="1">
    <w:name w:val="WW-WW8Num1ztrue1234"/>
  </w:style>
  <w:style w:type="character" w:styleId="934" w:customStyle="1">
    <w:name w:val="WW-WW8Num1ztrue12345"/>
  </w:style>
  <w:style w:type="character" w:styleId="935" w:customStyle="1">
    <w:name w:val="WW-WW8Num1ztrue123456"/>
  </w:style>
  <w:style w:type="character" w:styleId="936" w:customStyle="1">
    <w:name w:val="Основной шрифт абзаца1"/>
  </w:style>
  <w:style w:type="character" w:styleId="937" w:customStyle="1">
    <w:name w:val="Нижний колонтитул Знак"/>
    <w:rPr>
      <w:color w:val="000000"/>
    </w:rPr>
  </w:style>
  <w:style w:type="character" w:styleId="938" w:customStyle="1">
    <w:name w:val="ubi1"/>
    <w:rPr>
      <w:b/>
      <w:bCs/>
      <w:i/>
      <w:iCs/>
      <w:u w:val="single"/>
    </w:rPr>
  </w:style>
  <w:style w:type="character" w:styleId="939" w:customStyle="1">
    <w:name w:val="Символ нумерации"/>
  </w:style>
  <w:style w:type="paragraph" w:styleId="940">
    <w:name w:val="Title"/>
    <w:basedOn w:val="891"/>
    <w:next w:val="941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941">
    <w:name w:val="Body Text"/>
    <w:basedOn w:val="891"/>
    <w:pPr>
      <w:spacing w:after="120"/>
    </w:pPr>
  </w:style>
  <w:style w:type="paragraph" w:styleId="942">
    <w:name w:val="List"/>
    <w:basedOn w:val="941"/>
    <w:rPr>
      <w:rFonts w:cs="Mangal"/>
    </w:rPr>
  </w:style>
  <w:style w:type="paragraph" w:styleId="943" w:customStyle="1">
    <w:name w:val="Название2"/>
    <w:basedOn w:val="891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944" w:customStyle="1">
    <w:name w:val="Указатель3"/>
    <w:basedOn w:val="891"/>
    <w:pPr>
      <w:suppressLineNumbers/>
    </w:pPr>
    <w:rPr>
      <w:rFonts w:cs="Arial"/>
    </w:rPr>
  </w:style>
  <w:style w:type="paragraph" w:styleId="945" w:customStyle="1">
    <w:name w:val="Название1"/>
    <w:basedOn w:val="891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946" w:customStyle="1">
    <w:name w:val="Указатель2"/>
    <w:basedOn w:val="891"/>
    <w:pPr>
      <w:suppressLineNumbers/>
    </w:pPr>
    <w:rPr>
      <w:rFonts w:cs="Arial"/>
    </w:rPr>
  </w:style>
  <w:style w:type="paragraph" w:styleId="947" w:customStyle="1">
    <w:name w:val="Название объекта1"/>
    <w:basedOn w:val="891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48" w:customStyle="1">
    <w:name w:val="Указатель1"/>
    <w:basedOn w:val="891"/>
    <w:pPr>
      <w:suppressLineNumbers/>
    </w:pPr>
    <w:rPr>
      <w:rFonts w:cs="Mangal"/>
    </w:rPr>
  </w:style>
  <w:style w:type="paragraph" w:styleId="949">
    <w:name w:val="Header"/>
    <w:basedOn w:val="891"/>
    <w:pPr>
      <w:tabs>
        <w:tab w:val="center" w:pos="4153" w:leader="none"/>
        <w:tab w:val="right" w:pos="8306" w:leader="none"/>
      </w:tabs>
    </w:pPr>
  </w:style>
  <w:style w:type="paragraph" w:styleId="950">
    <w:name w:val="Footer"/>
    <w:basedOn w:val="891"/>
    <w:pPr>
      <w:tabs>
        <w:tab w:val="center" w:pos="4153" w:leader="none"/>
        <w:tab w:val="right" w:pos="8306" w:leader="none"/>
      </w:tabs>
    </w:pPr>
  </w:style>
  <w:style w:type="paragraph" w:styleId="951">
    <w:name w:val="Balloon Text"/>
    <w:basedOn w:val="891"/>
    <w:rPr>
      <w:rFonts w:ascii="Tahoma" w:hAnsi="Tahoma" w:cs="Tahoma"/>
      <w:sz w:val="16"/>
      <w:szCs w:val="16"/>
    </w:rPr>
  </w:style>
  <w:style w:type="paragraph" w:styleId="952" w:customStyle="1">
    <w:name w:val="Нормальный (таблица)"/>
    <w:basedOn w:val="891"/>
    <w:next w:val="891"/>
    <w:pPr>
      <w:jc w:val="both"/>
      <w:widowControl w:val="off"/>
    </w:pPr>
    <w:rPr>
      <w:rFonts w:ascii="Arial" w:hAnsi="Arial" w:cs="Arial"/>
      <w:color w:val="auto"/>
      <w:sz w:val="24"/>
      <w:szCs w:val="24"/>
    </w:rPr>
  </w:style>
  <w:style w:type="paragraph" w:styleId="953" w:customStyle="1">
    <w:name w:val="Содержимое таблицы"/>
    <w:basedOn w:val="891"/>
    <w:pPr>
      <w:suppressLineNumbers/>
    </w:pPr>
  </w:style>
  <w:style w:type="paragraph" w:styleId="954" w:customStyle="1">
    <w:name w:val="Заголовок таблицы"/>
    <w:basedOn w:val="953"/>
    <w:pPr>
      <w:jc w:val="center"/>
    </w:pPr>
    <w:rPr>
      <w:b/>
      <w:bCs/>
    </w:rPr>
  </w:style>
  <w:style w:type="paragraph" w:styleId="955">
    <w:name w:val="No Spacing"/>
    <w:uiPriority w:val="1"/>
    <w:qFormat/>
    <w:rPr>
      <w:rFonts w:ascii="Calibri" w:hAnsi="Calibri"/>
      <w:sz w:val="22"/>
      <w:szCs w:val="22"/>
      <w:lang w:eastAsia="en-US"/>
    </w:rPr>
  </w:style>
  <w:style w:type="character" w:styleId="956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4D0E7-D08C-4B10-BCB8-D36A3F7C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Ольга Дараган</cp:lastModifiedBy>
  <cp:revision>11</cp:revision>
  <dcterms:created xsi:type="dcterms:W3CDTF">2026-03-23T07:46:00Z</dcterms:created>
  <dcterms:modified xsi:type="dcterms:W3CDTF">2026-07-14T13:08:57Z</dcterms:modified>
</cp:coreProperties>
</file>