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3572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firstRow="0" w:noVBand="0" w:lastRow="0" w:firstColumn="0" w:lastColumn="0" w:noHBand="0"/>
      </w:tblPr>
      <w:tblGrid>
        <w:gridCol w:w="2580"/>
        <w:gridCol w:w="992"/>
      </w:tblGrid>
      <w:tr>
        <w:trPr/>
        <w:tc>
          <w:tcPr>
            <w:tcW w:w="2580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Договор о задатке №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07"/>
        <w:gridCol w:w="3307"/>
        <w:gridCol w:w="3307"/>
      </w:tblGrid>
      <w:tr>
        <w:trPr/>
        <w:tc>
          <w:tcPr>
            <w:tcW w:w="3307" w:type="dxa"/>
            <w:tcBorders/>
          </w:tcPr>
          <w:p>
            <w:pPr>
              <w:pStyle w:val="Normal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г. Санкт-Петербург</w:t>
            </w:r>
          </w:p>
        </w:tc>
        <w:tc>
          <w:tcPr>
            <w:tcW w:w="3307" w:type="dxa"/>
            <w:tcBorders/>
          </w:tcPr>
          <w:p>
            <w:pPr>
              <w:pStyle w:val="user2"/>
              <w:spacing w:before="0" w:after="200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3307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«_____» _________ 202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 xml:space="preserve"> 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Cs w:val="false"/>
          <w:sz w:val="12"/>
          <w:szCs w:val="12"/>
        </w:rPr>
      </w:pPr>
      <w:r>
        <w:rPr>
          <w:rFonts w:cs="Times New Roman" w:ascii="Times New Roman" w:hAnsi="Times New Roman"/>
          <w:b w:val="false"/>
          <w:bCs w:val="false"/>
          <w:sz w:val="12"/>
          <w:szCs w:val="12"/>
        </w:rPr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spacing w:lineRule="auto" w:line="240" w:before="0" w:after="0"/>
        <w:ind w:firstLine="709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Конкурсный управляющий ООО </w:t>
      </w:r>
      <w:bookmarkStart w:id="0" w:name="_Hlk169518057"/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«ПК «ПЕТЭК»</w:t>
      </w:r>
      <w:bookmarkEnd w:id="0"/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Музыченко Павел Владимирович, действующий на основании решения Арбитражного суда города Санкт-Петербурга и Ленинградской области от 17.06.2024, определений Арбитражного суда города Санкт-Петербурга и Ленинградской области от 23.12.2024, 20.06.2025, 23.12.2025, 13.07.2026 по делу № А56-102510/2023, именуемый в дальнейшем «Организатор торгов», с одной стороны и  __________________, в лице _________________________, действующ__ на основании _________, именуем__ в дальнейшем «Заявитель», с другой стороны, заключили настоящий договор о нижеследующем:</w:t>
      </w:r>
    </w:p>
    <w:p>
      <w:pPr>
        <w:pStyle w:val="Normal"/>
        <w:tabs>
          <w:tab w:val="clear" w:pos="708"/>
          <w:tab w:val="center" w:pos="2920" w:leader="none"/>
          <w:tab w:val="right" w:pos="9923" w:leader="none"/>
        </w:tabs>
        <w:spacing w:lineRule="auto" w:line="240" w:before="0" w:after="0"/>
        <w:rPr>
          <w:rFonts w:ascii="Times New Roman" w:hAnsi="Times New Roman" w:cs="Times New Roman"/>
          <w:b w:val="false"/>
          <w:bCs w:val="false"/>
          <w:sz w:val="12"/>
          <w:szCs w:val="12"/>
        </w:rPr>
      </w:pPr>
      <w:r>
        <w:rPr>
          <w:rFonts w:cs="Times New Roman" w:ascii="Times New Roman" w:hAnsi="Times New Roman"/>
          <w:b w:val="false"/>
          <w:bCs w:val="false"/>
          <w:sz w:val="12"/>
          <w:szCs w:val="12"/>
        </w:rPr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I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Предмет договора</w:t>
      </w:r>
    </w:p>
    <w:p>
      <w:pPr>
        <w:pStyle w:val="Normal"/>
        <w:tabs>
          <w:tab w:val="clear" w:pos="708"/>
          <w:tab w:val="center" w:pos="5472" w:leader="none"/>
          <w:tab w:val="right" w:pos="9923" w:leader="none"/>
        </w:tabs>
        <w:spacing w:lineRule="auto" w:line="240" w:before="0" w:after="0"/>
        <w:ind w:firstLine="709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1.1.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должника,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проводимых путем публичного предложения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: </w:t>
      </w:r>
      <w:r>
        <w:rPr>
          <w:rFonts w:cs="Times New Roman" w:ascii="Times New Roman" w:hAnsi="Times New Roman"/>
          <w:b w:val="false"/>
          <w:bCs/>
          <w:iCs/>
          <w:sz w:val="24"/>
          <w:szCs w:val="24"/>
        </w:rPr>
        <w:t>Лот №1: Контейнер 14 метров не окрашенный - 2 ед.; Контейнер 12 метров не окрашенный - 1 ед.; Контейнер 6 метров в синей краске, под ДГУ - 1 ед.; Лентопилочный станок MBS-910 CS - 1 ед.; Гибочный станок РКХА 100 х 4000 мм - 1 ед.; Гильотина 3221 - 1 ед.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перечисляет ООО «ПК «ПЕТЭК» денежные средства в размере 20% (двадцати процентов) от цены,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определенной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на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соответствующем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интервале выставляемого на повторные торги лота (далее – «задаток») по следующим реквизитам: 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Наименование получателя ООО «ПК «ПЕТЭК»»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ИНН 7810767400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КПП 781001001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ОГРН 1137847436264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Расчётный счёт 40702810812020616993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Наименование банка получателя Филиал "Корпоративный" ПАО "Совкомбанк"(г. Москва) БИК 044525360 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Корреспондентский счёт 30101810445250000360.</w:t>
      </w:r>
    </w:p>
    <w:p>
      <w:pPr>
        <w:pStyle w:val="Normal"/>
        <w:spacing w:lineRule="auto" w:line="240" w:before="0" w:after="0"/>
        <w:ind w:firstLine="709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1.2. Задаток вносится Заявителем в счет обеспечения исполнения обязательств по оплате реализуемого имущества:</w:t>
      </w:r>
    </w:p>
    <w:p>
      <w:pPr>
        <w:pStyle w:val="Normal"/>
        <w:spacing w:lineRule="auto" w:line="240" w:before="0" w:after="0"/>
        <w:ind w:firstLine="720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iCs/>
          <w:sz w:val="24"/>
          <w:szCs w:val="24"/>
        </w:rPr>
        <w:t>Лот №1: Контейнер 14 метров не окрашенный - 2 ед.; Контейнер 12 метров не окрашенный - 1 ед.; Контейнер 6 метров в синей краске, под ДГУ - 1 ед.; Лентопилочный станок MBS-910 CS - 1 ед.; Гибочный станок РКХА 100 х 4000 мм - 1 ед.; Гильотина 3221 - 1 ед. Начальная цена, определенная для торгов –3 150 000 (три миллиона сто пятьдесят тысяч) руб. 00 коп.</w:t>
      </w:r>
    </w:p>
    <w:p>
      <w:pPr>
        <w:pStyle w:val="Normal"/>
        <w:spacing w:lineRule="auto" w:line="240" w:before="0" w:after="0"/>
        <w:ind w:firstLine="72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II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Порядок внесения задатка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2.1. Задаток должен быть внесен Заявителем на указанный в п.1.1 настоящего договора счет в срок не позднее даты окончания представления заявок на участие в торгах и считается внесенным с даты поступления всей суммы задатка на указанный счет.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lang w:eastAsia="zh-CN"/>
        </w:rPr>
        <w:t>Задаток должен быть внесен заявителем в срок, обеспечивающий его поступление на счет, указанный в информационном сообщении до даты окончания приема заявок на участие в торгах.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</w:rPr>
        <w:t>не допускается.</w:t>
      </w:r>
    </w:p>
    <w:p>
      <w:pPr>
        <w:pStyle w:val="21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из счета, указанного в п. 1.1 настоящего договора. 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2.2. Организатор торгов не вправе распоряжаться денежными средствами, поступившими на его счет в качестве задатка.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2.3. На денежные средства, перечисленные в соответствии с настоящим договором, проценты не начисляются.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b w:val="false"/>
          <w:bCs w:val="false"/>
          <w:sz w:val="12"/>
          <w:szCs w:val="12"/>
        </w:rPr>
      </w:pPr>
      <w:r>
        <w:rPr>
          <w:rFonts w:cs="Times New Roman" w:ascii="Times New Roman" w:hAnsi="Times New Roman"/>
          <w:b w:val="false"/>
          <w:bCs w:val="false"/>
          <w:sz w:val="12"/>
          <w:szCs w:val="12"/>
        </w:rPr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III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Порядок возврата и удержания задатка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3.2. В случае, если Заявитель не будет допущен к участию в торгах, Организатор торгов обязуется возвратить сумму внесенного Заявителем задатка в течение 5 (пяти) дней с даты оформления Протокола окончания приема и регистрации заявок на участие в торгах.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3.3. 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дней со дня подписания Протокола о результатах торгов, имеющего силу договора или заключения Договора купли-продажи имущества.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3.4. 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дней со дня поступления организатору торгов от Заявителя уведомления об отзыве заявки.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3.5. В случае признания торгов несостоявшимися Организатор торгов обязуется возвратить сумму внесенного Заявителем задатка в течение 5 (пяти) дней со дня принятия Комиссией по проведению торгов решения об объявлении торгов несостоявшимися.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комиссией по проведению торгов решения об отмене торгов.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3.7. Внесенный задаток не возвращается в случае, если Заявитель, признанный победителем торгов:</w:t>
      </w:r>
    </w:p>
    <w:tbl>
      <w:tblPr>
        <w:tblW w:w="9951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firstRow="0" w:noVBand="0" w:lastRow="0" w:firstColumn="0" w:lastColumn="0" w:noHBand="0"/>
      </w:tblPr>
      <w:tblGrid>
        <w:gridCol w:w="992"/>
        <w:gridCol w:w="8959"/>
      </w:tblGrid>
      <w:tr>
        <w:trPr/>
        <w:tc>
          <w:tcPr>
            <w:tcW w:w="992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-</w:t>
            </w:r>
          </w:p>
        </w:tc>
        <w:tc>
          <w:tcPr>
            <w:tcW w:w="89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уклонится от заключения Договора купли-продажи имущества в срок, установленный  Протоколом о результатах торгов;</w:t>
            </w:r>
          </w:p>
        </w:tc>
      </w:tr>
      <w:tr>
        <w:trPr/>
        <w:tc>
          <w:tcPr>
            <w:tcW w:w="992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-</w:t>
            </w:r>
          </w:p>
        </w:tc>
        <w:tc>
          <w:tcPr>
            <w:tcW w:w="89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купли-продажи имущества.</w:t>
            </w:r>
          </w:p>
        </w:tc>
      </w:tr>
    </w:tbl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3.8.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или при заключении в установленном порядке Договора купли-продажи имущества.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b w:val="false"/>
          <w:bCs w:val="false"/>
          <w:sz w:val="12"/>
          <w:szCs w:val="12"/>
        </w:rPr>
      </w:pPr>
      <w:r>
        <w:rPr>
          <w:rFonts w:cs="Times New Roman" w:ascii="Times New Roman" w:hAnsi="Times New Roman"/>
          <w:b w:val="false"/>
          <w:bCs w:val="false"/>
          <w:sz w:val="12"/>
          <w:szCs w:val="12"/>
        </w:rPr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IV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Срок действия настоящего договора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>
      <w:pPr>
        <w:pStyle w:val="Normal"/>
        <w:tabs>
          <w:tab w:val="clear" w:pos="708"/>
          <w:tab w:val="center" w:pos="8363" w:leader="none"/>
        </w:tabs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Санкт-Петербурга и Ленинградской области.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b w:val="false"/>
          <w:bCs w:val="false"/>
          <w:sz w:val="12"/>
          <w:szCs w:val="12"/>
        </w:rPr>
      </w:pPr>
      <w:r>
        <w:rPr>
          <w:rFonts w:cs="Times New Roman" w:ascii="Times New Roman" w:hAnsi="Times New Roman"/>
          <w:b w:val="false"/>
          <w:bCs w:val="false"/>
          <w:sz w:val="12"/>
          <w:szCs w:val="12"/>
        </w:rPr>
      </w:r>
    </w:p>
    <w:p>
      <w:pPr>
        <w:pStyle w:val="Normal"/>
        <w:spacing w:lineRule="auto" w:line="240" w:before="0" w:after="0"/>
        <w:ind w:firstLine="567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V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Место нахождения и банковские реквизиты Сторон</w:t>
      </w:r>
    </w:p>
    <w:tbl>
      <w:tblPr>
        <w:tblW w:w="14912" w:type="dxa"/>
        <w:jc w:val="left"/>
        <w:tblInd w:w="2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noVBand="0" w:lastRow="0" w:firstColumn="0" w:lastColumn="0" w:noHBand="0"/>
      </w:tblPr>
      <w:tblGrid>
        <w:gridCol w:w="9950"/>
        <w:gridCol w:w="4962"/>
      </w:tblGrid>
      <w:tr>
        <w:trPr>
          <w:trHeight w:val="80" w:hRule="atLeast"/>
        </w:trPr>
        <w:tc>
          <w:tcPr>
            <w:tcW w:w="9950" w:type="dxa"/>
            <w:tcBorders/>
            <w:vAlign w:val="bottom"/>
          </w:tcPr>
          <w:tbl>
            <w:tblPr>
              <w:tblStyle w:val="a7"/>
              <w:tblW w:w="10392" w:type="dxa"/>
              <w:jc w:val="left"/>
              <w:tblInd w:w="164" w:type="dxa"/>
              <w:tblLayout w:type="fixed"/>
              <w:tblCellMar>
                <w:top w:w="55" w:type="dxa"/>
                <w:left w:w="108" w:type="dxa"/>
                <w:bottom w:w="55" w:type="dxa"/>
                <w:right w:w="108" w:type="dxa"/>
              </w:tblCellMar>
              <w:tblLook w:val="04a0" w:firstRow="1" w:noVBand="1" w:lastRow="0" w:firstColumn="1" w:lastColumn="0" w:noHBand="0"/>
            </w:tblPr>
            <w:tblGrid>
              <w:gridCol w:w="5458"/>
              <w:gridCol w:w="4934"/>
            </w:tblGrid>
            <w:tr>
              <w:trPr>
                <w:trHeight w:val="440" w:hRule="atLeast"/>
              </w:trPr>
              <w:tc>
                <w:tcPr>
                  <w:tcW w:w="545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b w:val="false"/>
                      <w:bCs w:val="false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4"/>
                      <w:lang w:val="ru-RU" w:eastAsia="ru-RU" w:bidi="ar-SA"/>
                    </w:rPr>
                    <w:t>Организатор торгов</w:t>
                  </w:r>
                </w:p>
              </w:tc>
              <w:tc>
                <w:tcPr>
                  <w:tcW w:w="49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b w:val="false"/>
                      <w:bCs w:val="false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4"/>
                      <w:lang w:val="ru-RU" w:eastAsia="ru-RU" w:bidi="ar-SA"/>
                    </w:rPr>
                    <w:t>Заявитель</w:t>
                  </w:r>
                </w:p>
              </w:tc>
            </w:tr>
            <w:tr>
              <w:trPr/>
              <w:tc>
                <w:tcPr>
                  <w:tcW w:w="54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b w:val="false"/>
                      <w:bCs w:val="false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  <w:t>Конкурсный управляющий ООО «ПК «ПЕТЭК» ОГРН: 1137847436264; ИНН: 7810767400; № ОПС 088009098270; адрес: 196006, г. Санкт-Петербург, вн.тер.г. Муниципальный округ Московская застава, пр-кт Московский, д. 89, литера А, офис 400</w:t>
                  </w:r>
                </w:p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eastAsia="" w:cs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  <w:t>Музыченко Павел Владимирович</w:t>
                  </w:r>
                </w:p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eastAsia="" w:cs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  <w:t>460001, г. Оренбург, а/я 2299</w:t>
                  </w:r>
                </w:p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eastAsia="" w:cs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  <w:t>тел. 8 951 035 05 55</w:t>
                  </w:r>
                </w:p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eastAsia="" w:cs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  <w:t xml:space="preserve">эл.почта: </w:t>
                  </w: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en-US" w:eastAsia="ru-RU" w:bidi="ar-SA"/>
                    </w:rPr>
                    <w:t>orenstatus56@xmail.ru</w:t>
                  </w:r>
                </w:p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eastAsia="" w:cs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r>
                </w:p>
              </w:tc>
              <w:tc>
                <w:tcPr>
                  <w:tcW w:w="49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b w:val="false"/>
                      <w:bCs w:val="false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  <w:i/>
                      <w:iCs/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4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b w:val="false"/>
                      <w:bCs w:val="false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4"/>
                      <w:lang w:val="ru-RU" w:eastAsia="ru-RU" w:bidi="ar-SA"/>
                    </w:rPr>
                    <w:t>_____________________/Музыченко П.В.</w:t>
                  </w:r>
                </w:p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b w:val="false"/>
                      <w:bCs w:val="false"/>
                      <w:sz w:val="10"/>
                      <w:szCs w:val="10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  <w:sz w:val="10"/>
                      <w:szCs w:val="10"/>
                    </w:rPr>
                  </w:r>
                </w:p>
              </w:tc>
              <w:tc>
                <w:tcPr>
                  <w:tcW w:w="49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b w:val="false"/>
                      <w:bCs w:val="false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  <w:i/>
                      <w:iCs/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b w:val="false"/>
                      <w:bCs w:val="false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i/>
                      <w:iCs/>
                      <w:kern w:val="0"/>
                      <w:sz w:val="24"/>
                      <w:szCs w:val="24"/>
                      <w:lang w:val="ru-RU" w:eastAsia="ru-RU" w:bidi="ar-SA"/>
                    </w:rPr>
                    <w:t>______________________/______________</w:t>
                  </w:r>
                </w:p>
              </w:tc>
            </w:tr>
          </w:tbl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Cs w:val="false"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</w:r>
          </w:p>
        </w:tc>
        <w:tc>
          <w:tcPr>
            <w:tcW w:w="4962" w:type="dxa"/>
            <w:tcBorders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>
            <w:pPr>
              <w:pStyle w:val="Normal"/>
              <w:snapToGrid w:val="false"/>
              <w:spacing w:lineRule="auto" w:line="240" w:before="0" w:after="0"/>
              <w:ind w:firstLine="312"/>
              <w:jc w:val="both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sectPr>
      <w:type w:val="nextPage"/>
      <w:pgSz w:w="11906" w:h="16838"/>
      <w:pgMar w:left="1134" w:right="851" w:gutter="0" w:header="0" w:top="851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8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5397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BodyText"/>
    <w:link w:val="1"/>
    <w:qFormat/>
    <w:rsid w:val="00d94b7d"/>
    <w:pPr>
      <w:tabs>
        <w:tab w:val="clear" w:pos="708"/>
        <w:tab w:val="left" w:pos="0" w:leader="none"/>
      </w:tabs>
      <w:suppressAutoHyphens w:val="true"/>
      <w:spacing w:lineRule="auto" w:line="240" w:before="100" w:after="100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zh-C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1528c6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d94b7d"/>
    <w:rPr>
      <w:rFonts w:ascii="Times New Roman" w:hAnsi="Times New Roman" w:eastAsia="Times New Roman" w:cs="Times New Roman"/>
      <w:b/>
      <w:bCs/>
      <w:kern w:val="2"/>
      <w:sz w:val="48"/>
      <w:szCs w:val="48"/>
      <w:lang w:eastAsia="zh-CN"/>
    </w:rPr>
  </w:style>
  <w:style w:type="character" w:styleId="Style12" w:customStyle="1">
    <w:name w:val="Основной текст Знак"/>
    <w:basedOn w:val="DefaultParagraphFont"/>
    <w:uiPriority w:val="99"/>
    <w:qFormat/>
    <w:rsid w:val="00d94b7d"/>
    <w:rPr/>
  </w:style>
  <w:style w:type="character" w:styleId="4" w:customStyle="1">
    <w:name w:val="Заголовок 4 Знак"/>
    <w:basedOn w:val="DefaultParagraphFont"/>
    <w:uiPriority w:val="9"/>
    <w:semiHidden/>
    <w:qFormat/>
    <w:rsid w:val="001528c6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2"/>
    <w:uiPriority w:val="99"/>
    <w:unhideWhenUsed/>
    <w:rsid w:val="00d94b7d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21" w:customStyle="1">
    <w:name w:val="Основной текст 21"/>
    <w:basedOn w:val="Normal"/>
    <w:qFormat/>
    <w:rsid w:val="00d94b7d"/>
    <w:pPr>
      <w:suppressAutoHyphens w:val="true"/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paragraph" w:styleId="Style15" w:customStyle="1">
    <w:name w:val="Первый заголовок"/>
    <w:basedOn w:val="BodyText"/>
    <w:next w:val="BodyText"/>
    <w:qFormat/>
    <w:rsid w:val="00d94b7d"/>
    <w:pPr>
      <w:widowControl w:val="false"/>
      <w:suppressAutoHyphens w:val="true"/>
      <w:spacing w:lineRule="auto" w:line="360" w:before="0" w:after="0"/>
      <w:ind w:firstLine="720"/>
      <w:jc w:val="both"/>
      <w:textAlignment w:val="baseline"/>
    </w:pPr>
    <w:rPr>
      <w:rFonts w:ascii="Times New Roman" w:hAnsi="Times New Roman" w:eastAsia="SimSun" w:cs="Times New Roman"/>
      <w:sz w:val="24"/>
      <w:szCs w:val="28"/>
      <w:lang w:eastAsia="zh-CN"/>
    </w:rPr>
  </w:style>
  <w:style w:type="paragraph" w:styleId="11" w:customStyle="1">
    <w:name w:val="Без интервала1"/>
    <w:basedOn w:val="Normal"/>
    <w:uiPriority w:val="1"/>
    <w:qFormat/>
    <w:rsid w:val="00d94b7d"/>
    <w:pPr>
      <w:spacing w:lineRule="auto" w:line="240" w:before="0" w:after="0"/>
      <w:ind w:firstLine="709"/>
      <w:jc w:val="both"/>
    </w:pPr>
    <w:rPr>
      <w:rFonts w:ascii="Arial" w:hAnsi="Arial" w:eastAsia="Calibri" w:cs="Times New Roman"/>
      <w:sz w:val="20"/>
      <w:szCs w:val="32"/>
      <w:lang w:eastAsia="en-US" w:bidi="en-US"/>
    </w:rPr>
  </w:style>
  <w:style w:type="paragraph" w:styleId="NormalWeb">
    <w:name w:val="Normal (Web)"/>
    <w:basedOn w:val="Normal"/>
    <w:uiPriority w:val="99"/>
    <w:unhideWhenUsed/>
    <w:qFormat/>
    <w:rsid w:val="005f0828"/>
    <w:pPr>
      <w:spacing w:lineRule="auto" w:line="288" w:beforeAutospacing="1" w:after="142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4625"/>
    <w:pPr>
      <w:spacing w:before="0" w:after="200"/>
      <w:ind w:left="720"/>
      <w:contextualSpacing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2"/>
    <w:uiPriority w:val="59"/>
    <w:rsid w:val="00854446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LibreOffice/26.2.5.2$Windows_X86_64 LibreOffice_project/cd7284b4cbbfeb507e630c1aac019f4157393acb</Application>
  <AppVersion>15.0000</AppVersion>
  <Pages>3</Pages>
  <Words>900</Words>
  <Characters>5788</Characters>
  <CharactersWithSpaces>6645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2025-08-06T14:03:00Z</dcterms:created>
  <dc:creator>oda</dc:creator>
  <dc:description/>
  <dc:language>ru-RU</dc:language>
  <cp:lastModifiedBy/>
  <dcterms:modified xsi:type="dcterms:W3CDTF">2026-08-31T14:14:44Z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