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2"/>
        <w:widowControl w:val="1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ДОГОВОР О ЗАДАТКЕ (ЛОТ №__) </w:t>
      </w:r>
    </w:p>
    <w:p w14:paraId="03000000">
      <w:pPr>
        <w:pStyle w:val="Style_3"/>
        <w:widowControl w:val="1"/>
        <w:ind w:firstLine="0" w:left="0"/>
        <w:jc w:val="center"/>
        <w:rPr>
          <w:rFonts w:ascii="Times New Roman" w:hAnsi="Times New Roman"/>
          <w:sz w:val="24"/>
        </w:rPr>
      </w:pPr>
    </w:p>
    <w:p w14:paraId="04000000">
      <w:pPr>
        <w:pStyle w:val="Style_4"/>
        <w:widowControl w:val="1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город Москва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         </w:t>
      </w:r>
      <w:r>
        <w:rPr>
          <w:rFonts w:ascii="Times New Roman" w:hAnsi="Times New Roman"/>
          <w:sz w:val="24"/>
        </w:rPr>
        <w:t xml:space="preserve">                         «</w:t>
      </w:r>
      <w:r>
        <w:rPr>
          <w:rFonts w:ascii="Times New Roman" w:hAnsi="Times New Roman"/>
          <w:sz w:val="24"/>
        </w:rPr>
        <w:t>___» _________ 20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года</w:t>
      </w:r>
    </w:p>
    <w:p w14:paraId="05000000">
      <w:pPr>
        <w:pStyle w:val="Style_4"/>
        <w:widowControl w:val="1"/>
        <w:ind/>
        <w:jc w:val="both"/>
        <w:rPr>
          <w:rFonts w:ascii="Times New Roman" w:hAnsi="Times New Roman"/>
          <w:sz w:val="24"/>
        </w:rPr>
      </w:pPr>
    </w:p>
    <w:p w14:paraId="06000000">
      <w:pPr>
        <w:pStyle w:val="Style_4"/>
        <w:widowControl w:val="1"/>
        <w:ind/>
        <w:jc w:val="both"/>
        <w:rPr>
          <w:rFonts w:ascii="Times New Roman" w:hAnsi="Times New Roman"/>
          <w:sz w:val="24"/>
        </w:rPr>
      </w:pPr>
    </w:p>
    <w:p w14:paraId="07000000">
      <w:pPr>
        <w:pStyle w:val="Style_3"/>
        <w:widowControl w:val="1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Акционерное общество «Новые информационные сервисы»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 xml:space="preserve">АО «НИС», </w:t>
      </w:r>
      <w:r>
        <w:rPr>
          <w:rFonts w:ascii="Times New Roman" w:hAnsi="Times New Roman"/>
          <w:color w:val="000000"/>
          <w:sz w:val="24"/>
        </w:rPr>
        <w:t xml:space="preserve">ОГРН 1127746228972, ИНН 7725752265, место нахождения: </w:t>
      </w:r>
      <w:r>
        <w:rPr>
          <w:rFonts w:ascii="Times New Roman" w:hAnsi="Times New Roman"/>
          <w:color w:val="000000"/>
          <w:sz w:val="24"/>
          <w:highlight w:val="white"/>
        </w:rPr>
        <w:t xml:space="preserve">119019, г. Москва, набережная Пречистенская, д. 45/1, стр. 1, пом. </w:t>
      </w:r>
      <w:r>
        <w:rPr>
          <w:rFonts w:ascii="Times New Roman" w:hAnsi="Times New Roman"/>
          <w:color w:val="000000"/>
          <w:sz w:val="24"/>
          <w:highlight w:val="white"/>
        </w:rPr>
        <w:t>I</w:t>
      </w:r>
      <w:r>
        <w:rPr>
          <w:rFonts w:ascii="Times New Roman" w:hAnsi="Times New Roman"/>
          <w:color w:val="000000"/>
          <w:sz w:val="24"/>
          <w:highlight w:val="white"/>
        </w:rPr>
        <w:t>, эт.3, ком. 21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color w:val="000000"/>
          <w:sz w:val="24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>
        <w:rPr>
          <w:rFonts w:ascii="Times New Roman" w:hAnsi="Times New Roman"/>
          <w:b w:val="1"/>
          <w:color w:val="000000"/>
          <w:sz w:val="24"/>
        </w:rPr>
        <w:t>«Оператор электронной площадки»</w:t>
      </w:r>
      <w:r>
        <w:rPr>
          <w:rFonts w:ascii="Times New Roman" w:hAnsi="Times New Roman"/>
          <w:color w:val="000000"/>
          <w:sz w:val="24"/>
        </w:rPr>
        <w:t xml:space="preserve"> и </w:t>
      </w:r>
    </w:p>
    <w:p w14:paraId="08000000">
      <w:pPr>
        <w:pStyle w:val="Style_5"/>
        <w:ind w:firstLine="567" w:left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___________________________________________, именуемое в дальнейшем </w:t>
      </w:r>
      <w:r>
        <w:rPr>
          <w:rFonts w:ascii="Times New Roman" w:hAnsi="Times New Roman"/>
          <w:b w:val="1"/>
          <w:color w:val="000000"/>
          <w:sz w:val="24"/>
        </w:rPr>
        <w:t>«</w:t>
      </w:r>
      <w:r>
        <w:rPr>
          <w:rFonts w:ascii="Times New Roman" w:hAnsi="Times New Roman"/>
          <w:b w:val="1"/>
          <w:color w:val="000000"/>
          <w:sz w:val="24"/>
        </w:rPr>
        <w:t>Участник торгов</w:t>
      </w:r>
      <w:r>
        <w:rPr>
          <w:rFonts w:ascii="Times New Roman" w:hAnsi="Times New Roman"/>
          <w:b w:val="1"/>
          <w:color w:val="000000"/>
          <w:sz w:val="24"/>
        </w:rPr>
        <w:t>»</w:t>
      </w:r>
      <w:r>
        <w:rPr>
          <w:rFonts w:ascii="Times New Roman" w:hAnsi="Times New Roman"/>
          <w:color w:val="000000"/>
          <w:sz w:val="24"/>
        </w:rPr>
        <w:t xml:space="preserve">, с другой стороны, </w:t>
      </w:r>
      <w:r>
        <w:rPr>
          <w:rFonts w:ascii="Times New Roman" w:hAnsi="Times New Roman"/>
          <w:color w:val="000000"/>
          <w:sz w:val="24"/>
        </w:rPr>
        <w:t>и __________________________________________</w:t>
      </w:r>
      <w:r>
        <w:rPr>
          <w:rFonts w:ascii="Times New Roman" w:hAnsi="Times New Roman"/>
          <w:color w:val="000000"/>
          <w:sz w:val="24"/>
        </w:rPr>
        <w:t xml:space="preserve"> именуем</w:t>
      </w:r>
      <w:r>
        <w:rPr>
          <w:rFonts w:ascii="Times New Roman" w:hAnsi="Times New Roman"/>
          <w:color w:val="000000"/>
          <w:sz w:val="24"/>
        </w:rPr>
        <w:t>ый</w:t>
      </w:r>
      <w:r>
        <w:rPr>
          <w:rFonts w:ascii="Times New Roman" w:hAnsi="Times New Roman"/>
          <w:color w:val="000000"/>
          <w:sz w:val="24"/>
        </w:rPr>
        <w:t xml:space="preserve"> в дальнейшем </w:t>
      </w:r>
      <w:r>
        <w:rPr>
          <w:rFonts w:ascii="Times New Roman" w:hAnsi="Times New Roman"/>
          <w:b w:val="1"/>
          <w:color w:val="000000"/>
          <w:sz w:val="24"/>
        </w:rPr>
        <w:t>«</w:t>
      </w:r>
      <w:r>
        <w:rPr>
          <w:rFonts w:ascii="Times New Roman" w:hAnsi="Times New Roman"/>
          <w:b w:val="1"/>
          <w:color w:val="000000"/>
          <w:sz w:val="24"/>
        </w:rPr>
        <w:t>Организатор торгов</w:t>
      </w:r>
      <w:r>
        <w:rPr>
          <w:rFonts w:ascii="Times New Roman" w:hAnsi="Times New Roman"/>
          <w:b w:val="1"/>
          <w:color w:val="000000"/>
          <w:sz w:val="24"/>
        </w:rPr>
        <w:t>»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заключили настоящий Договор о нижеследующем:</w:t>
      </w:r>
    </w:p>
    <w:p w14:paraId="09000000">
      <w:pPr>
        <w:pStyle w:val="Style_3"/>
        <w:widowControl w:val="1"/>
        <w:ind w:firstLine="0" w:lef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1. ПРЕДМЕТ ДОГОВОРА</w:t>
      </w:r>
    </w:p>
    <w:p w14:paraId="0A000000">
      <w:pPr>
        <w:pStyle w:val="Style_3"/>
        <w:widowControl w:val="1"/>
        <w:ind w:firstLine="0" w:left="0"/>
        <w:jc w:val="center"/>
        <w:rPr>
          <w:rFonts w:ascii="Times New Roman" w:hAnsi="Times New Roman"/>
          <w:sz w:val="24"/>
        </w:rPr>
      </w:pPr>
    </w:p>
    <w:p w14:paraId="0B000000">
      <w:pPr>
        <w:pStyle w:val="Style_3"/>
        <w:widowControl w:val="1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1.1.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Участник торгов</w:t>
      </w:r>
      <w:r>
        <w:rPr>
          <w:rFonts w:ascii="Times New Roman" w:hAnsi="Times New Roman"/>
          <w:sz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>
        <w:rPr>
          <w:rFonts w:ascii="Times New Roman" w:hAnsi="Times New Roman"/>
          <w:sz w:val="24"/>
          <w:u w:val="single"/>
        </w:rPr>
        <w:t xml:space="preserve">задаток в размере ____ % </w:t>
      </w:r>
      <w:r>
        <w:rPr>
          <w:rFonts w:ascii="Times New Roman" w:hAnsi="Times New Roman"/>
          <w:sz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0C000000">
      <w:pPr>
        <w:pStyle w:val="Style_3"/>
        <w:widowControl w:val="1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1.2.</w:t>
      </w:r>
      <w:r>
        <w:rPr>
          <w:rFonts w:ascii="Times New Roman" w:hAnsi="Times New Roman"/>
          <w:sz w:val="24"/>
        </w:rPr>
        <w:t xml:space="preserve"> Реквизиты для перечисления задатка:</w:t>
      </w:r>
    </w:p>
    <w:p w14:paraId="0D000000">
      <w:pPr>
        <w:pStyle w:val="Style_3"/>
        <w:widowControl w:val="1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Получатель платежа</w:t>
      </w:r>
      <w:r>
        <w:rPr>
          <w:rFonts w:ascii="Times New Roman" w:hAnsi="Times New Roman"/>
          <w:sz w:val="24"/>
        </w:rPr>
        <w:t xml:space="preserve"> – Акционерное общество «Новые информационные сервисы», </w:t>
      </w:r>
      <w:r>
        <w:rPr>
          <w:rFonts w:ascii="Times New Roman" w:hAnsi="Times New Roman"/>
          <w:color w:val="000000"/>
          <w:sz w:val="24"/>
        </w:rPr>
        <w:t>ОГРН 1127746228972, ИНН 7725752265,</w:t>
      </w:r>
      <w:r>
        <w:rPr>
          <w:rFonts w:ascii="Times New Roman" w:hAnsi="Times New Roman"/>
          <w:sz w:val="24"/>
        </w:rPr>
        <w:t xml:space="preserve"> КПП 770401001, адрес: </w:t>
      </w:r>
      <w:r>
        <w:rPr>
          <w:rFonts w:ascii="Times New Roman" w:hAnsi="Times New Roman"/>
          <w:color w:val="000000"/>
          <w:sz w:val="24"/>
          <w:highlight w:val="white"/>
        </w:rPr>
        <w:t xml:space="preserve">119019, г. Москва, набережная Пречистенская, д. 45/1, стр. 1, пом. </w:t>
      </w:r>
      <w:r>
        <w:rPr>
          <w:rFonts w:ascii="Times New Roman" w:hAnsi="Times New Roman"/>
          <w:color w:val="000000"/>
          <w:sz w:val="24"/>
          <w:highlight w:val="white"/>
        </w:rPr>
        <w:t>I</w:t>
      </w:r>
      <w:r>
        <w:rPr>
          <w:rFonts w:ascii="Times New Roman" w:hAnsi="Times New Roman"/>
          <w:color w:val="000000"/>
          <w:sz w:val="24"/>
          <w:highlight w:val="white"/>
        </w:rPr>
        <w:t xml:space="preserve">, эт.3, ком. 21. </w:t>
      </w:r>
    </w:p>
    <w:p w14:paraId="0E000000">
      <w:pPr>
        <w:pStyle w:val="Style_6"/>
        <w:widowControl w:val="0"/>
        <w:spacing w:line="264" w:lineRule="auto"/>
        <w:ind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0F000000">
      <w:pPr>
        <w:pStyle w:val="Style_6"/>
        <w:widowControl w:val="0"/>
        <w:spacing w:after="0" w:line="264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Расчётный счёт Получателя платежа в Банке Получателя платежа – 40702810800000024981.</w:t>
      </w:r>
    </w:p>
    <w:p w14:paraId="10000000">
      <w:pPr>
        <w:pStyle w:val="Style_3"/>
        <w:widowControl w:val="1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1.3.</w:t>
      </w:r>
      <w:r>
        <w:rPr>
          <w:rFonts w:ascii="Times New Roman" w:hAnsi="Times New Roman"/>
          <w:sz w:val="24"/>
        </w:rPr>
        <w:t xml:space="preserve"> В соответствии с</w:t>
      </w:r>
      <w:r>
        <w:rPr>
          <w:rFonts w:ascii="Times New Roman" w:hAnsi="Times New Roman"/>
          <w:sz w:val="24"/>
        </w:rPr>
        <w:t xml:space="preserve"> Федеральным законом "О несостоятельности (банкротстве)" № 127-ФЗ ст.110;</w:t>
      </w:r>
      <w:r>
        <w:rPr>
          <w:rFonts w:ascii="Times New Roman" w:hAnsi="Times New Roman"/>
          <w:sz w:val="24"/>
        </w:rPr>
        <w:t xml:space="preserve"> Гражданским кодексом Российской Фе</w:t>
      </w:r>
      <w:r>
        <w:rPr>
          <w:rFonts w:ascii="Times New Roman" w:hAnsi="Times New Roman"/>
          <w:sz w:val="24"/>
        </w:rPr>
        <w:t>дерации ст.380, ст.381, ст.448, в</w:t>
      </w:r>
      <w:r>
        <w:rPr>
          <w:rFonts w:ascii="Times New Roman" w:hAnsi="Times New Roman"/>
          <w:sz w:val="24"/>
        </w:rPr>
        <w:t xml:space="preserve"> случае использования счета для задатков</w:t>
      </w:r>
      <w:r>
        <w:rPr>
          <w:rFonts w:ascii="Times New Roman" w:hAnsi="Times New Roman"/>
          <w:sz w:val="24"/>
        </w:rPr>
        <w:t xml:space="preserve"> Оператора электронной площадки</w:t>
      </w:r>
      <w:r>
        <w:rPr>
          <w:rFonts w:ascii="Times New Roman" w:hAnsi="Times New Roman"/>
          <w:sz w:val="24"/>
        </w:rPr>
        <w:t xml:space="preserve"> АО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НИС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размер задатка устанавливается</w:t>
      </w:r>
      <w:r>
        <w:rPr>
          <w:rFonts w:ascii="Times New Roman" w:hAnsi="Times New Roman"/>
          <w:sz w:val="24"/>
        </w:rPr>
        <w:t xml:space="preserve"> без НДС.</w:t>
      </w:r>
    </w:p>
    <w:p w14:paraId="11000000">
      <w:pPr>
        <w:pStyle w:val="Style_6"/>
        <w:widowControl w:val="0"/>
        <w:spacing w:after="0" w:line="264" w:lineRule="auto"/>
        <w:ind w:firstLine="0" w:left="0"/>
        <w:jc w:val="both"/>
        <w:rPr>
          <w:rFonts w:ascii="Times New Roman" w:hAnsi="Times New Roman"/>
          <w:sz w:val="24"/>
          <w:u w:val="single"/>
        </w:rPr>
      </w:pPr>
    </w:p>
    <w:p w14:paraId="12000000">
      <w:pPr>
        <w:pStyle w:val="Style_3"/>
        <w:widowControl w:val="1"/>
        <w:ind w:firstLine="0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2. ОБЯЗАННОСТИ СТОРОН</w:t>
      </w:r>
    </w:p>
    <w:p w14:paraId="13000000">
      <w:pPr>
        <w:pStyle w:val="Style_3"/>
        <w:widowControl w:val="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2.1.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Участник торгов</w:t>
      </w:r>
      <w:r>
        <w:rPr>
          <w:rFonts w:ascii="Times New Roman" w:hAnsi="Times New Roman"/>
          <w:sz w:val="24"/>
        </w:rPr>
        <w:t xml:space="preserve"> обязан:</w:t>
      </w:r>
    </w:p>
    <w:p w14:paraId="14000000">
      <w:pPr>
        <w:pStyle w:val="Style_3"/>
        <w:widowControl w:val="1"/>
        <w:ind w:firstLine="54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2.1.1.</w:t>
      </w:r>
      <w:r>
        <w:rPr>
          <w:rFonts w:ascii="Times New Roman" w:hAnsi="Times New Roman"/>
          <w:sz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>
        <w:rPr>
          <w:rFonts w:ascii="Times New Roman" w:hAnsi="Times New Roman"/>
          <w:color w:val="000000"/>
          <w:sz w:val="24"/>
        </w:rPr>
        <w:t>составления протокола об определении участников торгов.</w:t>
      </w:r>
    </w:p>
    <w:p w14:paraId="15000000">
      <w:pPr>
        <w:pStyle w:val="Style_3"/>
        <w:widowControl w:val="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16000000">
      <w:pPr>
        <w:pStyle w:val="Style_3"/>
        <w:widowControl w:val="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В случае не поступления суммы задатка в установленный срок </w:t>
      </w:r>
      <w:r>
        <w:rPr>
          <w:rFonts w:ascii="Times New Roman" w:hAnsi="Times New Roman"/>
          <w:color w:val="000000"/>
          <w:sz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>
        <w:rPr>
          <w:rFonts w:ascii="Times New Roman" w:hAnsi="Times New Roman"/>
          <w:color w:val="000000"/>
          <w:sz w:val="24"/>
        </w:rPr>
        <w:t xml:space="preserve">обязательства </w:t>
      </w:r>
      <w:r>
        <w:rPr>
          <w:rFonts w:ascii="Times New Roman" w:hAnsi="Times New Roman"/>
          <w:color w:val="000000"/>
          <w:sz w:val="24"/>
        </w:rPr>
        <w:t>Участника торгов</w:t>
      </w:r>
      <w:r>
        <w:rPr>
          <w:rFonts w:ascii="Times New Roman" w:hAnsi="Times New Roman"/>
          <w:color w:val="000000"/>
          <w:sz w:val="24"/>
        </w:rPr>
        <w:t xml:space="preserve"> по внесению задатка считаются невыполненными и к участию в торгах он не допускается.</w:t>
      </w:r>
    </w:p>
    <w:p w14:paraId="17000000">
      <w:pPr>
        <w:pStyle w:val="Style_3"/>
        <w:widowControl w:val="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2.1.2.</w:t>
      </w:r>
      <w:r>
        <w:rPr>
          <w:rFonts w:ascii="Times New Roman" w:hAnsi="Times New Roman"/>
          <w:color w:val="000000"/>
          <w:sz w:val="24"/>
        </w:rPr>
        <w:t xml:space="preserve"> В случае признания </w:t>
      </w:r>
      <w:r>
        <w:rPr>
          <w:rFonts w:ascii="Times New Roman" w:hAnsi="Times New Roman"/>
          <w:color w:val="000000"/>
          <w:sz w:val="24"/>
        </w:rPr>
        <w:t>Участника торгов</w:t>
      </w:r>
      <w:r>
        <w:rPr>
          <w:rFonts w:ascii="Times New Roman" w:hAnsi="Times New Roman"/>
          <w:color w:val="000000"/>
          <w:sz w:val="24"/>
        </w:rPr>
        <w:t xml:space="preserve"> победителем торгов в срок не позднее пяти дней с момента получения от </w:t>
      </w:r>
      <w:r>
        <w:rPr>
          <w:rFonts w:ascii="Times New Roman" w:hAnsi="Times New Roman"/>
          <w:color w:val="000000"/>
          <w:sz w:val="24"/>
        </w:rPr>
        <w:t>Организатора торгов</w:t>
      </w:r>
      <w:r>
        <w:rPr>
          <w:rFonts w:ascii="Times New Roman" w:hAnsi="Times New Roman"/>
          <w:color w:val="000000"/>
          <w:sz w:val="24"/>
        </w:rPr>
        <w:t xml:space="preserve"> __________ Договора купли-продажи, подписать его и вручить один экземпляр лично </w:t>
      </w:r>
      <w:r>
        <w:rPr>
          <w:rFonts w:ascii="Times New Roman" w:hAnsi="Times New Roman"/>
          <w:color w:val="000000"/>
          <w:sz w:val="24"/>
        </w:rPr>
        <w:t>_________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__________, либо в этот же срок направить Договор купли-продажи </w:t>
      </w:r>
      <w:r>
        <w:rPr>
          <w:rFonts w:ascii="Times New Roman" w:hAnsi="Times New Roman"/>
          <w:color w:val="000000"/>
          <w:sz w:val="24"/>
        </w:rPr>
        <w:t>__________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>
        <w:rPr>
          <w:rFonts w:ascii="Times New Roman" w:hAnsi="Times New Roman"/>
          <w:color w:val="000000"/>
          <w:sz w:val="24"/>
        </w:rPr>
        <w:t>почтовым отправлением Участник торгов</w:t>
      </w:r>
      <w:r>
        <w:rPr>
          <w:rFonts w:ascii="Times New Roman" w:hAnsi="Times New Roman"/>
          <w:color w:val="000000"/>
          <w:sz w:val="24"/>
        </w:rPr>
        <w:t xml:space="preserve"> обязан не позднее следующего за датой такого отправления рабочего дня, уведомить об этом </w:t>
      </w:r>
      <w:r>
        <w:rPr>
          <w:rFonts w:ascii="Times New Roman" w:hAnsi="Times New Roman"/>
          <w:i w:val="1"/>
          <w:color w:val="000000"/>
          <w:sz w:val="24"/>
        </w:rPr>
        <w:t>(с указанием почтового отделения, даты и номера отправления)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____________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 ___________ (Организатора торгов) </w:t>
      </w:r>
      <w:r>
        <w:rPr>
          <w:rFonts w:ascii="Times New Roman" w:hAnsi="Times New Roman"/>
          <w:i w:val="1"/>
          <w:color w:val="000000"/>
          <w:sz w:val="24"/>
        </w:rPr>
        <w:t xml:space="preserve">(а в случае невозможности личного уведомления – направить </w:t>
      </w:r>
      <w:r>
        <w:rPr>
          <w:rFonts w:ascii="Times New Roman" w:hAnsi="Times New Roman"/>
          <w:i w:val="1"/>
          <w:color w:val="000000"/>
          <w:sz w:val="24"/>
        </w:rPr>
        <w:t>_____________</w:t>
      </w:r>
      <w:r>
        <w:rPr>
          <w:rFonts w:ascii="Times New Roman" w:hAnsi="Times New Roman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i w:val="1"/>
          <w:color w:val="000000"/>
          <w:sz w:val="24"/>
        </w:rPr>
        <w:t xml:space="preserve"> ________________ (Организатору торгов) в этот же срок соответствующие телеграммы)</w:t>
      </w:r>
      <w:r>
        <w:rPr>
          <w:rFonts w:ascii="Times New Roman" w:hAnsi="Times New Roman"/>
          <w:color w:val="000000"/>
          <w:sz w:val="24"/>
        </w:rPr>
        <w:t xml:space="preserve">. Перечисленный </w:t>
      </w:r>
      <w:r>
        <w:rPr>
          <w:rFonts w:ascii="Times New Roman" w:hAnsi="Times New Roman"/>
          <w:color w:val="000000"/>
          <w:sz w:val="24"/>
        </w:rPr>
        <w:t>участником торгов</w:t>
      </w:r>
      <w:r>
        <w:rPr>
          <w:rFonts w:ascii="Times New Roman" w:hAnsi="Times New Roman"/>
          <w:color w:val="000000"/>
          <w:sz w:val="24"/>
        </w:rPr>
        <w:t xml:space="preserve"> задаток засчитывается в счет оплаты по заключенному договору. </w:t>
      </w:r>
    </w:p>
    <w:p w14:paraId="18000000">
      <w:pPr>
        <w:pStyle w:val="Style_3"/>
        <w:widowControl w:val="1"/>
        <w:ind w:firstLine="54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2.1.3.</w:t>
      </w:r>
      <w:r>
        <w:rPr>
          <w:rFonts w:ascii="Times New Roman" w:hAnsi="Times New Roman"/>
          <w:color w:val="000000"/>
          <w:sz w:val="24"/>
        </w:rPr>
        <w:t xml:space="preserve"> Оплатить 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 __________ денежные средства за проданное </w:t>
      </w:r>
      <w:r>
        <w:rPr>
          <w:rFonts w:ascii="Times New Roman" w:hAnsi="Times New Roman"/>
          <w:sz w:val="24"/>
        </w:rPr>
        <w:t xml:space="preserve">имущество </w:t>
      </w:r>
      <w:r>
        <w:rPr>
          <w:rFonts w:ascii="Times New Roman" w:hAnsi="Times New Roman"/>
          <w:color w:val="000000"/>
          <w:sz w:val="24"/>
        </w:rPr>
        <w:t xml:space="preserve">в течение тридцати календарных дней с даты заключения Договор купли-продажи. </w:t>
      </w:r>
    </w:p>
    <w:p w14:paraId="19000000">
      <w:pPr>
        <w:ind w:firstLine="540" w:left="0"/>
        <w:jc w:val="both"/>
        <w:rPr>
          <w:color w:val="000000"/>
          <w:sz w:val="24"/>
        </w:rPr>
      </w:pPr>
      <w:r>
        <w:rPr>
          <w:b w:val="1"/>
          <w:color w:val="000000"/>
          <w:sz w:val="24"/>
        </w:rPr>
        <w:t>2.1.4.</w:t>
      </w:r>
      <w:r>
        <w:rPr>
          <w:color w:val="00000A"/>
          <w:sz w:val="24"/>
        </w:rPr>
        <w:t xml:space="preserve"> </w:t>
      </w:r>
      <w:r>
        <w:rPr>
          <w:color w:val="000000"/>
          <w:sz w:val="24"/>
        </w:rPr>
        <w:t xml:space="preserve">В случае если Оператор электронной площадки на свой специальный счет принимает </w:t>
      </w:r>
      <w:r>
        <w:rPr>
          <w:color w:val="000000"/>
          <w:sz w:val="24"/>
        </w:rPr>
        <w:t>задаток от участника торгов, который является нерезидентом</w:t>
      </w:r>
      <w:r>
        <w:rPr>
          <w:color w:val="000000"/>
          <w:sz w:val="24"/>
        </w:rPr>
        <w:t>, то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данный </w:t>
      </w:r>
      <w:r>
        <w:rPr>
          <w:color w:val="000000"/>
          <w:sz w:val="24"/>
        </w:rPr>
        <w:t>участник торгов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возмещает все затраты Оператору электронной площадки</w:t>
      </w:r>
      <w:r>
        <w:rPr>
          <w:color w:val="000000"/>
          <w:sz w:val="24"/>
        </w:rPr>
        <w:t>,</w:t>
      </w:r>
      <w:r>
        <w:rPr>
          <w:color w:val="000000"/>
          <w:sz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1A000000">
      <w:pPr>
        <w:ind w:firstLine="540" w:left="0"/>
        <w:jc w:val="both"/>
        <w:rPr>
          <w:b w:val="1"/>
          <w:sz w:val="24"/>
        </w:rPr>
      </w:pPr>
      <w:r>
        <w:rPr>
          <w:b w:val="1"/>
          <w:color w:val="000000"/>
          <w:sz w:val="24"/>
        </w:rPr>
        <w:t xml:space="preserve">2.1.5. </w:t>
      </w:r>
      <w:r>
        <w:rPr>
          <w:color w:val="000000"/>
          <w:sz w:val="24"/>
        </w:rPr>
        <w:t xml:space="preserve">В случае если невозможно вернуть задаток участнику торгов на </w:t>
      </w:r>
      <w:r>
        <w:rPr>
          <w:color w:val="000000"/>
          <w:sz w:val="24"/>
        </w:rPr>
        <w:t>те реквизиты счета,</w:t>
      </w:r>
      <w:r>
        <w:rPr>
          <w:color w:val="000000"/>
          <w:sz w:val="24"/>
        </w:rPr>
        <w:t xml:space="preserve"> которые были указаны </w:t>
      </w:r>
      <w:r>
        <w:rPr>
          <w:color w:val="000000"/>
          <w:sz w:val="24"/>
        </w:rPr>
        <w:t>в платежном поручении</w:t>
      </w:r>
      <w:r>
        <w:rPr>
          <w:color w:val="000000"/>
          <w:sz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1B000000">
      <w:pPr>
        <w:ind/>
        <w:jc w:val="both"/>
        <w:rPr>
          <w:sz w:val="24"/>
        </w:rPr>
      </w:pPr>
      <w:r>
        <w:rPr>
          <w:b w:val="1"/>
          <w:sz w:val="24"/>
        </w:rPr>
        <w:t xml:space="preserve">          </w:t>
      </w:r>
      <w:r>
        <w:rPr>
          <w:b w:val="1"/>
          <w:sz w:val="24"/>
        </w:rPr>
        <w:t>2.2.</w:t>
      </w:r>
      <w:r>
        <w:rPr>
          <w:sz w:val="24"/>
        </w:rPr>
        <w:t xml:space="preserve"> Организатор торгов обязан:</w:t>
      </w:r>
    </w:p>
    <w:p w14:paraId="1C000000">
      <w:pPr>
        <w:pStyle w:val="Style_3"/>
        <w:widowControl w:val="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2.2.1.</w:t>
      </w:r>
      <w:r>
        <w:rPr>
          <w:rFonts w:ascii="Times New Roman" w:hAnsi="Times New Roman"/>
          <w:sz w:val="24"/>
        </w:rPr>
        <w:t xml:space="preserve"> В случае отзыва </w:t>
      </w:r>
      <w:r>
        <w:rPr>
          <w:rFonts w:ascii="Times New Roman" w:hAnsi="Times New Roman"/>
          <w:sz w:val="24"/>
        </w:rPr>
        <w:t>участником торгов</w:t>
      </w:r>
      <w:r>
        <w:rPr>
          <w:rFonts w:ascii="Times New Roman" w:hAnsi="Times New Roman"/>
          <w:sz w:val="24"/>
        </w:rPr>
        <w:t xml:space="preserve"> поданной заявки вернуть задаток</w:t>
      </w:r>
      <w:r>
        <w:rPr>
          <w:rFonts w:ascii="Times New Roman" w:hAnsi="Times New Roman"/>
          <w:sz w:val="24"/>
        </w:rPr>
        <w:t xml:space="preserve"> лицу, оплатившему задаток, в</w:t>
      </w:r>
      <w:r>
        <w:rPr>
          <w:rFonts w:ascii="Times New Roman" w:hAnsi="Times New Roman"/>
          <w:sz w:val="24"/>
        </w:rPr>
        <w:t xml:space="preserve"> течение пяти рабочих дней </w:t>
      </w:r>
      <w:r>
        <w:rPr>
          <w:rFonts w:ascii="Times New Roman" w:hAnsi="Times New Roman"/>
          <w:sz w:val="24"/>
        </w:rPr>
        <w:t>со дня подписания протокола о результатах проведения торгов.</w:t>
      </w:r>
    </w:p>
    <w:p w14:paraId="1D000000">
      <w:pPr>
        <w:pStyle w:val="Style_3"/>
        <w:widowControl w:val="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2.2.2.</w:t>
      </w:r>
      <w:r>
        <w:rPr>
          <w:rFonts w:ascii="Times New Roman" w:hAnsi="Times New Roman"/>
          <w:sz w:val="24"/>
        </w:rPr>
        <w:t xml:space="preserve"> В</w:t>
      </w:r>
      <w:r>
        <w:rPr>
          <w:rFonts w:ascii="Times New Roman" w:hAnsi="Times New Roman"/>
          <w:sz w:val="24"/>
        </w:rPr>
        <w:t xml:space="preserve"> случае снятия предмета с торгов</w:t>
      </w:r>
      <w:r>
        <w:rPr>
          <w:rFonts w:ascii="Times New Roman" w:hAnsi="Times New Roman"/>
          <w:sz w:val="24"/>
        </w:rPr>
        <w:t>, вернуть задаток</w:t>
      </w:r>
      <w:r>
        <w:rPr>
          <w:rFonts w:ascii="Times New Roman" w:hAnsi="Times New Roman"/>
          <w:sz w:val="24"/>
        </w:rPr>
        <w:t xml:space="preserve"> лицу, оплатившему задаток,</w:t>
      </w:r>
      <w:r>
        <w:rPr>
          <w:rFonts w:ascii="Times New Roman" w:hAnsi="Times New Roman"/>
          <w:sz w:val="24"/>
        </w:rPr>
        <w:t xml:space="preserve"> в течение пяти рабочих дней со дня</w:t>
      </w:r>
      <w:r>
        <w:rPr>
          <w:rFonts w:ascii="Times New Roman" w:hAnsi="Times New Roman"/>
          <w:sz w:val="24"/>
        </w:rPr>
        <w:t xml:space="preserve"> подписания </w:t>
      </w:r>
      <w:r>
        <w:rPr>
          <w:rFonts w:ascii="Times New Roman" w:hAnsi="Times New Roman"/>
          <w:sz w:val="24"/>
        </w:rPr>
        <w:t xml:space="preserve">решения об отмене </w:t>
      </w:r>
      <w:r>
        <w:rPr>
          <w:rFonts w:ascii="Times New Roman" w:hAnsi="Times New Roman"/>
          <w:sz w:val="24"/>
        </w:rPr>
        <w:t>торгов</w:t>
      </w:r>
      <w:r>
        <w:rPr>
          <w:rFonts w:ascii="Times New Roman" w:hAnsi="Times New Roman"/>
          <w:sz w:val="24"/>
        </w:rPr>
        <w:t>.</w:t>
      </w:r>
    </w:p>
    <w:p w14:paraId="1E000000">
      <w:pPr>
        <w:pStyle w:val="Style_3"/>
        <w:widowControl w:val="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2.2.3.</w:t>
      </w:r>
      <w:r>
        <w:rPr>
          <w:rFonts w:ascii="Times New Roman" w:hAnsi="Times New Roman"/>
          <w:sz w:val="24"/>
        </w:rPr>
        <w:t xml:space="preserve"> В случае принятия решения об отказе в допуске </w:t>
      </w:r>
      <w:r>
        <w:rPr>
          <w:rFonts w:ascii="Times New Roman" w:hAnsi="Times New Roman"/>
          <w:sz w:val="24"/>
        </w:rPr>
        <w:t>участника торгов</w:t>
      </w:r>
      <w:r>
        <w:rPr>
          <w:rFonts w:ascii="Times New Roman" w:hAnsi="Times New Roman"/>
          <w:sz w:val="24"/>
        </w:rPr>
        <w:t xml:space="preserve"> к участию в аук</w:t>
      </w:r>
      <w:r>
        <w:rPr>
          <w:rFonts w:ascii="Times New Roman" w:hAnsi="Times New Roman"/>
          <w:sz w:val="24"/>
        </w:rPr>
        <w:t>ционе, вернуть задаток</w:t>
      </w:r>
      <w:r>
        <w:rPr>
          <w:rFonts w:ascii="Times New Roman" w:hAnsi="Times New Roman"/>
          <w:sz w:val="24"/>
        </w:rPr>
        <w:t xml:space="preserve"> лицу, оплатившему задаток,</w:t>
      </w:r>
      <w:r>
        <w:rPr>
          <w:rFonts w:ascii="Times New Roman" w:hAnsi="Times New Roman"/>
          <w:sz w:val="24"/>
        </w:rPr>
        <w:t xml:space="preserve"> в течение</w:t>
      </w:r>
      <w:r>
        <w:rPr>
          <w:rFonts w:ascii="Times New Roman" w:hAnsi="Times New Roman"/>
          <w:sz w:val="24"/>
        </w:rPr>
        <w:t xml:space="preserve"> пяти рабочих дней </w:t>
      </w:r>
      <w:r>
        <w:rPr>
          <w:rFonts w:ascii="Times New Roman" w:hAnsi="Times New Roman"/>
          <w:sz w:val="24"/>
        </w:rPr>
        <w:t>со дня подписания протокола о результатах проведения торгов.</w:t>
      </w:r>
    </w:p>
    <w:p w14:paraId="1F000000">
      <w:pPr>
        <w:pStyle w:val="Style_3"/>
        <w:widowControl w:val="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2.2.4.</w:t>
      </w:r>
      <w:r>
        <w:rPr>
          <w:rFonts w:ascii="Times New Roman" w:hAnsi="Times New Roman"/>
          <w:sz w:val="24"/>
        </w:rPr>
        <w:t xml:space="preserve"> В случае непризнания </w:t>
      </w:r>
      <w:r>
        <w:rPr>
          <w:rFonts w:ascii="Times New Roman" w:hAnsi="Times New Roman"/>
          <w:sz w:val="24"/>
        </w:rPr>
        <w:t>участника торгов</w:t>
      </w:r>
      <w:r>
        <w:rPr>
          <w:rFonts w:ascii="Times New Roman" w:hAnsi="Times New Roman"/>
          <w:sz w:val="24"/>
        </w:rPr>
        <w:t xml:space="preserve"> победителем аукциона, вернуть задаток </w:t>
      </w:r>
      <w:r>
        <w:rPr>
          <w:rFonts w:ascii="Times New Roman" w:hAnsi="Times New Roman"/>
          <w:sz w:val="24"/>
        </w:rPr>
        <w:t xml:space="preserve">лицу, оплатившему задаток, </w:t>
      </w:r>
      <w:r>
        <w:rPr>
          <w:rFonts w:ascii="Times New Roman" w:hAnsi="Times New Roman"/>
          <w:sz w:val="24"/>
        </w:rPr>
        <w:t xml:space="preserve">в течение пяти рабочих дней </w:t>
      </w:r>
      <w:r>
        <w:rPr>
          <w:rFonts w:ascii="Times New Roman" w:hAnsi="Times New Roman"/>
          <w:sz w:val="24"/>
        </w:rPr>
        <w:t>со дня подписания протокола о результатах проведения торгов.</w:t>
      </w:r>
    </w:p>
    <w:p w14:paraId="20000000">
      <w:pPr>
        <w:pStyle w:val="Style_3"/>
        <w:widowControl w:val="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2.2.5.</w:t>
      </w:r>
      <w:r>
        <w:rPr>
          <w:rFonts w:ascii="Times New Roman" w:hAnsi="Times New Roman"/>
          <w:sz w:val="24"/>
        </w:rPr>
        <w:t xml:space="preserve"> 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должника.</w:t>
      </w:r>
    </w:p>
    <w:p w14:paraId="21000000">
      <w:pPr>
        <w:pStyle w:val="Style_3"/>
        <w:widowControl w:val="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Запрос должен быть в текстовом формате, указанном в Приложении №1 к настоящему договору.</w:t>
      </w:r>
    </w:p>
    <w:p w14:paraId="22000000">
      <w:pPr>
        <w:pStyle w:val="Style_3"/>
        <w:widowControl w:val="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2.3.</w:t>
      </w:r>
      <w:r>
        <w:rPr>
          <w:rFonts w:ascii="Times New Roman" w:hAnsi="Times New Roman"/>
          <w:sz w:val="24"/>
        </w:rPr>
        <w:t xml:space="preserve"> Внесённый задаток не возвращается </w:t>
      </w:r>
      <w:r>
        <w:rPr>
          <w:rFonts w:ascii="Times New Roman" w:hAnsi="Times New Roman"/>
          <w:sz w:val="24"/>
        </w:rPr>
        <w:t>участнику торгов</w:t>
      </w:r>
      <w:r>
        <w:rPr>
          <w:rFonts w:ascii="Times New Roman" w:hAnsi="Times New Roman"/>
          <w:sz w:val="24"/>
        </w:rPr>
        <w:t xml:space="preserve"> в случаях:</w:t>
      </w:r>
    </w:p>
    <w:p w14:paraId="23000000">
      <w:pPr>
        <w:pStyle w:val="Style_3"/>
        <w:widowControl w:val="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отказа (уклонения) </w:t>
      </w:r>
      <w:r>
        <w:rPr>
          <w:rFonts w:ascii="Times New Roman" w:hAnsi="Times New Roman"/>
          <w:sz w:val="24"/>
        </w:rPr>
        <w:t>участника торгов</w:t>
      </w:r>
      <w:r>
        <w:rPr>
          <w:rFonts w:ascii="Times New Roman" w:hAnsi="Times New Roman"/>
          <w:sz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24000000">
      <w:pPr>
        <w:pStyle w:val="Style_3"/>
        <w:widowControl w:val="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б) не перечисления </w:t>
      </w:r>
      <w:r>
        <w:rPr>
          <w:rFonts w:ascii="Times New Roman" w:hAnsi="Times New Roman"/>
          <w:sz w:val="24"/>
        </w:rPr>
        <w:t>участником торгов</w:t>
      </w:r>
      <w:r>
        <w:rPr>
          <w:rFonts w:ascii="Times New Roman" w:hAnsi="Times New Roman"/>
          <w:sz w:val="24"/>
        </w:rPr>
        <w:t xml:space="preserve">, признанным Организатором торгов победителем торгов, денежных средств по заключенному </w:t>
      </w:r>
      <w:r>
        <w:rPr>
          <w:rFonts w:ascii="Times New Roman" w:hAnsi="Times New Roman"/>
          <w:color w:val="000000"/>
          <w:sz w:val="24"/>
        </w:rPr>
        <w:t xml:space="preserve">Договор купли-продажи </w:t>
      </w:r>
      <w:r>
        <w:rPr>
          <w:rFonts w:ascii="Times New Roman" w:hAnsi="Times New Roman"/>
          <w:sz w:val="24"/>
        </w:rPr>
        <w:t>в установленных сумме и сроках.</w:t>
      </w:r>
    </w:p>
    <w:p w14:paraId="25000000">
      <w:pPr>
        <w:pStyle w:val="Style_3"/>
        <w:widowControl w:val="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2.</w:t>
      </w:r>
      <w:r>
        <w:rPr>
          <w:rFonts w:ascii="Times New Roman" w:hAnsi="Times New Roman"/>
          <w:b w:val="1"/>
          <w:sz w:val="24"/>
        </w:rPr>
        <w:t>4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Оператор электронной площадки</w:t>
      </w:r>
      <w:r>
        <w:rPr>
          <w:rFonts w:ascii="Times New Roman" w:hAnsi="Times New Roman"/>
          <w:sz w:val="24"/>
        </w:rPr>
        <w:t xml:space="preserve"> обязан:</w:t>
      </w:r>
    </w:p>
    <w:p w14:paraId="26000000">
      <w:pPr>
        <w:pStyle w:val="Style_3"/>
        <w:widowControl w:val="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2.</w:t>
      </w:r>
      <w:r>
        <w:rPr>
          <w:rFonts w:ascii="Times New Roman" w:hAnsi="Times New Roman"/>
          <w:b w:val="1"/>
          <w:sz w:val="24"/>
        </w:rPr>
        <w:t>4</w:t>
      </w:r>
      <w:r>
        <w:rPr>
          <w:rFonts w:ascii="Times New Roman" w:hAnsi="Times New Roman"/>
          <w:b w:val="1"/>
          <w:sz w:val="24"/>
        </w:rPr>
        <w:t>.1.</w:t>
      </w:r>
      <w:r>
        <w:rPr>
          <w:rFonts w:ascii="Times New Roman" w:hAnsi="Times New Roman"/>
          <w:sz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>
        <w:rPr>
          <w:rFonts w:ascii="Times New Roman" w:hAnsi="Times New Roman"/>
          <w:sz w:val="24"/>
        </w:rPr>
        <w:t>непосредственно по запросу</w:t>
      </w:r>
      <w:r>
        <w:rPr>
          <w:rFonts w:ascii="Times New Roman" w:hAnsi="Times New Roman"/>
          <w:sz w:val="24"/>
        </w:rPr>
        <w:t xml:space="preserve"> (в виде электронного сообщения по электронной почте Оператору электронной площадки) </w:t>
      </w:r>
      <w:r>
        <w:rPr>
          <w:rFonts w:ascii="Times New Roman" w:hAnsi="Times New Roman"/>
          <w:sz w:val="24"/>
        </w:rPr>
        <w:t xml:space="preserve">Организатора торгов в течение 2 (двух) рабочих дней с момента </w:t>
      </w:r>
      <w:r>
        <w:rPr>
          <w:rFonts w:ascii="Times New Roman" w:hAnsi="Times New Roman"/>
          <w:sz w:val="24"/>
        </w:rPr>
        <w:t>получения</w:t>
      </w:r>
      <w:r>
        <w:rPr>
          <w:rFonts w:ascii="Times New Roman" w:hAnsi="Times New Roman"/>
          <w:sz w:val="24"/>
        </w:rPr>
        <w:t xml:space="preserve"> запроса </w:t>
      </w:r>
      <w:r>
        <w:rPr>
          <w:rFonts w:ascii="Times New Roman" w:hAnsi="Times New Roman"/>
          <w:sz w:val="24"/>
        </w:rPr>
        <w:t xml:space="preserve">сообщить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 xml:space="preserve">рганизатору торгов о поступлении </w:t>
      </w:r>
      <w:r>
        <w:rPr>
          <w:rFonts w:ascii="Times New Roman" w:hAnsi="Times New Roman"/>
          <w:sz w:val="24"/>
        </w:rPr>
        <w:t xml:space="preserve">данных </w:t>
      </w:r>
      <w:r>
        <w:rPr>
          <w:rFonts w:ascii="Times New Roman" w:hAnsi="Times New Roman"/>
          <w:sz w:val="24"/>
        </w:rPr>
        <w:t>задатков</w:t>
      </w:r>
      <w:r>
        <w:rPr>
          <w:rFonts w:ascii="Times New Roman" w:hAnsi="Times New Roman"/>
          <w:sz w:val="24"/>
        </w:rPr>
        <w:t>.</w:t>
      </w:r>
    </w:p>
    <w:p w14:paraId="27000000">
      <w:pPr>
        <w:pStyle w:val="Style_3"/>
        <w:widowControl w:val="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2.</w:t>
      </w:r>
      <w:r>
        <w:rPr>
          <w:rFonts w:ascii="Times New Roman" w:hAnsi="Times New Roman"/>
          <w:b w:val="1"/>
          <w:sz w:val="24"/>
        </w:rPr>
        <w:t>4</w:t>
      </w:r>
      <w:r>
        <w:rPr>
          <w:rFonts w:ascii="Times New Roman" w:hAnsi="Times New Roman"/>
          <w:b w:val="1"/>
          <w:sz w:val="24"/>
        </w:rPr>
        <w:t>.2.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>Оператор электронной площадки обязан вернуть задаток</w:t>
      </w:r>
      <w:r>
        <w:rPr>
          <w:rFonts w:ascii="Times New Roman" w:hAnsi="Times New Roman"/>
          <w:sz w:val="24"/>
        </w:rPr>
        <w:t xml:space="preserve"> проигравшим участникам торгов, а также о перевести задаток победителя торгов на счет должника</w:t>
      </w:r>
      <w:r>
        <w:rPr>
          <w:rFonts w:ascii="Times New Roman" w:hAnsi="Times New Roman"/>
          <w:sz w:val="24"/>
        </w:rPr>
        <w:t xml:space="preserve"> в течении 2 (двух) рабочих дней </w:t>
      </w:r>
      <w:r>
        <w:rPr>
          <w:rFonts w:ascii="Times New Roman" w:hAnsi="Times New Roman"/>
          <w:sz w:val="24"/>
        </w:rPr>
        <w:t xml:space="preserve">после </w:t>
      </w:r>
      <w:r>
        <w:rPr>
          <w:rFonts w:ascii="Times New Roman" w:hAnsi="Times New Roman"/>
          <w:sz w:val="24"/>
        </w:rPr>
        <w:t>получения от</w:t>
      </w:r>
      <w:r>
        <w:rPr>
          <w:rFonts w:ascii="Times New Roman" w:hAnsi="Times New Roman"/>
          <w:sz w:val="24"/>
        </w:rPr>
        <w:t xml:space="preserve"> Организатор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28000000">
      <w:pPr>
        <w:pStyle w:val="Style_3"/>
        <w:widowControl w:val="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2.4.3.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Оператор электронной площадки возвращает оплаченный задаток </w:t>
      </w:r>
      <w:r>
        <w:rPr>
          <w:rFonts w:ascii="Times New Roman" w:hAnsi="Times New Roman"/>
          <w:sz w:val="24"/>
        </w:rPr>
        <w:t>исключительно</w:t>
      </w:r>
      <w:r>
        <w:rPr>
          <w:rFonts w:ascii="Times New Roman" w:hAnsi="Times New Roman"/>
          <w:sz w:val="24"/>
        </w:rPr>
        <w:t xml:space="preserve"> тому лицу, со счета которого была произведена оплата задатка.</w:t>
      </w:r>
    </w:p>
    <w:p w14:paraId="29000000">
      <w:pPr>
        <w:pStyle w:val="Style_3"/>
        <w:widowControl w:val="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2.</w:t>
      </w:r>
      <w:r>
        <w:rPr>
          <w:rFonts w:ascii="Times New Roman" w:hAnsi="Times New Roman"/>
          <w:b w:val="1"/>
          <w:sz w:val="24"/>
        </w:rPr>
        <w:t>4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b w:val="1"/>
          <w:sz w:val="24"/>
        </w:rPr>
        <w:t>4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sz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>
        <w:rPr>
          <w:rFonts w:ascii="Times New Roman" w:hAnsi="Times New Roman"/>
          <w:sz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>
        <w:rPr>
          <w:rFonts w:ascii="Times New Roman" w:hAnsi="Times New Roman"/>
          <w:sz w:val="24"/>
        </w:rPr>
        <w:t>получения</w:t>
      </w:r>
      <w:r>
        <w:rPr>
          <w:rFonts w:ascii="Times New Roman" w:hAnsi="Times New Roman"/>
          <w:sz w:val="24"/>
        </w:rPr>
        <w:t xml:space="preserve"> сообщения осуществить возврат задатка.</w:t>
      </w:r>
    </w:p>
    <w:p w14:paraId="2A000000">
      <w:pPr>
        <w:pStyle w:val="Style_4"/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2B000000">
      <w:pPr>
        <w:pStyle w:val="Style_3"/>
        <w:widowControl w:val="1"/>
        <w:ind w:firstLine="0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3. СРОК ДЕЙСТВИЯ ДОГОВОРА</w:t>
      </w:r>
    </w:p>
    <w:p w14:paraId="2C000000">
      <w:pPr>
        <w:pStyle w:val="Style_3"/>
        <w:widowControl w:val="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3.1</w:t>
      </w:r>
      <w:r>
        <w:rPr>
          <w:rFonts w:ascii="Times New Roman" w:hAnsi="Times New Roman"/>
          <w:sz w:val="24"/>
        </w:rPr>
        <w:t xml:space="preserve">. Настоящий договор вступает в силу со дня его подписания </w:t>
      </w:r>
      <w:r>
        <w:rPr>
          <w:rFonts w:ascii="Times New Roman" w:hAnsi="Times New Roman"/>
          <w:sz w:val="24"/>
        </w:rPr>
        <w:t>участником торгов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Участник торгов</w:t>
      </w:r>
      <w:r>
        <w:rPr>
          <w:rFonts w:ascii="Times New Roman" w:hAnsi="Times New Roman"/>
          <w:sz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>
        <w:rPr>
          <w:rFonts w:ascii="Times New Roman" w:hAnsi="Times New Roman"/>
          <w:sz w:val="24"/>
          <w:u w:val="single"/>
        </w:rPr>
        <w:t>без представления подписанного договора о задатке</w:t>
      </w:r>
      <w:r>
        <w:rPr>
          <w:rFonts w:ascii="Times New Roman" w:hAnsi="Times New Roman"/>
          <w:sz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2D000000">
      <w:pPr>
        <w:pStyle w:val="Style_3"/>
        <w:widowControl w:val="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3.2. </w:t>
      </w:r>
      <w:r>
        <w:rPr>
          <w:rFonts w:ascii="Times New Roman" w:hAnsi="Times New Roman"/>
          <w:sz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2E000000">
      <w:pPr>
        <w:pStyle w:val="Style_4"/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2F000000">
      <w:pPr>
        <w:pStyle w:val="Style_3"/>
        <w:widowControl w:val="1"/>
        <w:ind w:firstLine="0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4. ЗАКЛЮЧИТЕЛЬНЫЕ ПОЛОЖЕНИЯ</w:t>
      </w:r>
    </w:p>
    <w:p w14:paraId="30000000">
      <w:pPr>
        <w:pStyle w:val="Style_3"/>
        <w:widowControl w:val="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4.1.</w:t>
      </w:r>
      <w:r>
        <w:rPr>
          <w:rFonts w:ascii="Times New Roman" w:hAnsi="Times New Roman"/>
          <w:sz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31000000">
      <w:pPr>
        <w:pStyle w:val="Style_3"/>
        <w:widowControl w:val="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4.2.</w:t>
      </w:r>
      <w:r>
        <w:rPr>
          <w:rFonts w:ascii="Times New Roman" w:hAnsi="Times New Roman"/>
          <w:sz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>
        <w:rPr>
          <w:rFonts w:ascii="Times New Roman" w:hAnsi="Times New Roman"/>
          <w:sz w:val="24"/>
        </w:rPr>
        <w:t>Участника торгов</w:t>
      </w:r>
      <w:r>
        <w:rPr>
          <w:rFonts w:ascii="Times New Roman" w:hAnsi="Times New Roman"/>
          <w:sz w:val="24"/>
        </w:rPr>
        <w:t>.</w:t>
      </w:r>
    </w:p>
    <w:p w14:paraId="32000000">
      <w:pPr>
        <w:ind w:firstLine="540" w:left="0"/>
        <w:jc w:val="both"/>
        <w:rPr>
          <w:sz w:val="24"/>
        </w:rPr>
      </w:pPr>
      <w:r>
        <w:rPr>
          <w:b w:val="1"/>
          <w:sz w:val="24"/>
        </w:rPr>
        <w:t>4.3.</w:t>
      </w:r>
      <w:r>
        <w:rPr>
          <w:sz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33000000">
      <w:pPr>
        <w:ind w:firstLine="540" w:left="0"/>
        <w:jc w:val="both"/>
        <w:rPr>
          <w:sz w:val="24"/>
        </w:rPr>
      </w:pPr>
      <w:r>
        <w:rPr>
          <w:b w:val="1"/>
          <w:sz w:val="24"/>
        </w:rPr>
        <w:t>4.4.</w:t>
      </w:r>
      <w:r>
        <w:rPr>
          <w:sz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34000000">
      <w:pPr>
        <w:ind w:firstLine="540" w:left="0"/>
        <w:jc w:val="both"/>
        <w:rPr>
          <w:sz w:val="24"/>
        </w:rPr>
      </w:pPr>
      <w:r>
        <w:rPr>
          <w:b w:val="1"/>
          <w:sz w:val="24"/>
        </w:rPr>
        <w:t xml:space="preserve">4.5. </w:t>
      </w:r>
      <w:r>
        <w:rPr>
          <w:sz w:val="24"/>
        </w:rPr>
        <w:t xml:space="preserve">Адрес для </w:t>
      </w:r>
      <w:r>
        <w:rPr>
          <w:sz w:val="24"/>
        </w:rPr>
        <w:t xml:space="preserve">направления писем и уведомлений </w:t>
      </w:r>
      <w:r>
        <w:rPr>
          <w:sz w:val="24"/>
        </w:rPr>
        <w:t xml:space="preserve">___________ _____________________________(Организатору торгов): ____________________________. Адрес электронной почты – </w:t>
      </w:r>
      <w:r>
        <w:rPr>
          <w:rStyle w:val="Style_7_ch"/>
          <w:sz w:val="24"/>
          <w:highlight w:val="white"/>
        </w:rPr>
        <w:fldChar w:fldCharType="begin"/>
      </w:r>
      <w:r>
        <w:rPr>
          <w:rStyle w:val="Style_7_ch"/>
          <w:sz w:val="24"/>
          <w:highlight w:val="white"/>
        </w:rPr>
        <w:instrText>HYPERLINK "mailto:opt.treid.arbirt@gmail.com"</w:instrText>
      </w:r>
      <w:r>
        <w:rPr>
          <w:rStyle w:val="Style_7_ch"/>
          <w:sz w:val="24"/>
          <w:highlight w:val="white"/>
        </w:rPr>
        <w:fldChar w:fldCharType="separate"/>
      </w:r>
      <w:r>
        <w:rPr>
          <w:rStyle w:val="Style_7_ch"/>
          <w:sz w:val="24"/>
          <w:highlight w:val="white"/>
        </w:rPr>
        <w:t>_______________________</w:t>
      </w:r>
      <w:r>
        <w:rPr>
          <w:rStyle w:val="Style_7_ch"/>
          <w:sz w:val="24"/>
          <w:highlight w:val="white"/>
        </w:rPr>
        <w:fldChar w:fldCharType="end"/>
      </w:r>
      <w:r>
        <w:rPr>
          <w:color w:val="000000"/>
          <w:sz w:val="24"/>
          <w:highlight w:val="white"/>
        </w:rPr>
        <w:t>.</w:t>
      </w:r>
      <w:r>
        <w:rPr>
          <w:color w:val="666666"/>
          <w:sz w:val="24"/>
          <w:highlight w:val="white"/>
        </w:rPr>
        <w:t xml:space="preserve"> </w:t>
      </w:r>
      <w:r>
        <w:rPr>
          <w:sz w:val="24"/>
        </w:rPr>
        <w:t>Телефон для связи – +7___________________.</w:t>
      </w:r>
    </w:p>
    <w:p w14:paraId="35000000">
      <w:pPr>
        <w:ind w:firstLine="540" w:left="0"/>
        <w:jc w:val="both"/>
        <w:rPr>
          <w:sz w:val="24"/>
        </w:rPr>
      </w:pPr>
    </w:p>
    <w:p w14:paraId="36000000">
      <w:pPr>
        <w:tabs>
          <w:tab w:leader="none" w:pos="3315" w:val="left"/>
        </w:tabs>
        <w:ind/>
        <w:jc w:val="center"/>
        <w:rPr>
          <w:b w:val="1"/>
          <w:sz w:val="24"/>
        </w:rPr>
      </w:pPr>
      <w:r>
        <w:rPr>
          <w:b w:val="1"/>
          <w:sz w:val="24"/>
        </w:rPr>
        <w:t>5. АДРЕСА И БАНКОВСКИЕ РЕКВИЗИТЫ СТОРОН</w:t>
      </w:r>
    </w:p>
    <w:p w14:paraId="37000000">
      <w:pPr>
        <w:tabs>
          <w:tab w:leader="none" w:pos="3315" w:val="left"/>
        </w:tabs>
        <w:ind/>
        <w:rPr>
          <w:b w:val="1"/>
          <w:sz w:val="24"/>
        </w:rPr>
      </w:pPr>
    </w:p>
    <w:tbl>
      <w:tblPr>
        <w:tblStyle w:val="Style_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284"/>
        <w:gridCol w:w="3285"/>
        <w:gridCol w:w="3285"/>
      </w:tblGrid>
      <w:tr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8000000">
            <w:pPr>
              <w:tabs>
                <w:tab w:leader="none" w:pos="3315" w:val="left"/>
              </w:tabs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color w:val="000000"/>
                <w:sz w:val="24"/>
              </w:rPr>
              <w:t xml:space="preserve">Оператор электронной площадки: </w:t>
            </w:r>
            <w:r>
              <w:rPr>
                <w:b w:val="1"/>
                <w:color w:val="000000"/>
                <w:sz w:val="24"/>
              </w:rPr>
              <w:tab/>
            </w:r>
          </w:p>
        </w:tc>
        <w:tc>
          <w:tcPr>
            <w:tcW w:type="dxa" w:w="3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00000">
            <w:pPr>
              <w:tabs>
                <w:tab w:leader="none" w:pos="3315" w:val="left"/>
              </w:tabs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Участник торгов:</w:t>
            </w:r>
          </w:p>
        </w:tc>
        <w:tc>
          <w:tcPr>
            <w:tcW w:type="dxa" w:w="3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A000000">
            <w:pPr>
              <w:tabs>
                <w:tab w:leader="none" w:pos="3315" w:val="left"/>
              </w:tabs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Организатор</w:t>
            </w:r>
            <w:r>
              <w:rPr>
                <w:b w:val="1"/>
                <w:sz w:val="24"/>
              </w:rPr>
              <w:t xml:space="preserve"> торгов:</w:t>
            </w:r>
          </w:p>
        </w:tc>
      </w:tr>
      <w:tr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B000000">
            <w:pPr>
              <w:tabs>
                <w:tab w:leader="none" w:pos="3315" w:val="left"/>
              </w:tabs>
              <w:ind/>
              <w:jc w:val="center"/>
              <w:rPr>
                <w:sz w:val="24"/>
              </w:rPr>
            </w:pPr>
            <w:r>
              <w:rPr>
                <w:b w:val="1"/>
                <w:color w:val="000000"/>
                <w:sz w:val="24"/>
              </w:rPr>
              <w:t>АО «НИС»</w:t>
            </w:r>
          </w:p>
        </w:tc>
        <w:tc>
          <w:tcPr>
            <w:tcW w:type="dxa" w:w="3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000000">
            <w:pPr>
              <w:tabs>
                <w:tab w:leader="none" w:pos="3315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3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D000000">
            <w:pPr>
              <w:tabs>
                <w:tab w:leader="none" w:pos="3315" w:val="left"/>
              </w:tabs>
              <w:ind/>
              <w:jc w:val="center"/>
              <w:rPr>
                <w:sz w:val="24"/>
              </w:rPr>
            </w:pPr>
          </w:p>
        </w:tc>
      </w:tr>
      <w:tr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E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Адрес: </w:t>
            </w:r>
            <w:r>
              <w:rPr>
                <w:color w:val="000000"/>
                <w:sz w:val="24"/>
              </w:rPr>
              <w:t>119019, г. Москва, набережная Пречистенская, д. 45/1, стр. 1, пом. I, эт.3, ком. 21</w:t>
            </w:r>
          </w:p>
          <w:p w14:paraId="3F000000">
            <w:pPr>
              <w:pStyle w:val="Style_6"/>
              <w:widowControl w:val="0"/>
              <w:spacing w:after="0" w:line="264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ОГРН 1127746228972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    </w:t>
            </w:r>
            <w:r>
              <w:rPr>
                <w:rFonts w:ascii="Times New Roman" w:hAnsi="Times New Roman"/>
                <w:color w:val="000000"/>
                <w:sz w:val="24"/>
              </w:rPr>
              <w:t>ИНН 7725752265</w:t>
            </w:r>
          </w:p>
          <w:p w14:paraId="40000000">
            <w:pPr>
              <w:widowControl w:val="0"/>
              <w:spacing w:line="264" w:lineRule="auto"/>
              <w:ind/>
              <w:contextualSpacing w:val="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р/с 40702810800000024981 Филиал «Центральный» Банка ВТБ (ПАО) в г. Москве, БИК – 044525411, </w:t>
            </w:r>
          </w:p>
          <w:p w14:paraId="41000000">
            <w:pPr>
              <w:widowControl w:val="0"/>
              <w:spacing w:line="264" w:lineRule="auto"/>
              <w:ind/>
              <w:contextualSpacing w:val="1"/>
              <w:rPr>
                <w:sz w:val="24"/>
              </w:rPr>
            </w:pPr>
            <w:r>
              <w:rPr>
                <w:color w:val="000000"/>
                <w:sz w:val="24"/>
              </w:rPr>
              <w:t>корреспондентский счёт – 30101810145250000411</w:t>
            </w:r>
          </w:p>
          <w:p w14:paraId="42000000">
            <w:pPr>
              <w:pStyle w:val="Style_6"/>
              <w:widowControl w:val="0"/>
              <w:spacing w:after="0" w:line="264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Генеральный директор АО «НИС»</w:t>
            </w:r>
          </w:p>
          <w:p w14:paraId="43000000">
            <w:pPr>
              <w:pStyle w:val="Style_6"/>
              <w:widowControl w:val="0"/>
              <w:spacing w:after="0" w:line="264" w:lineRule="auto"/>
              <w:ind w:firstLine="0" w:left="0"/>
              <w:rPr>
                <w:rFonts w:ascii="Times New Roman" w:hAnsi="Times New Roman"/>
                <w:b w:val="1"/>
                <w:sz w:val="24"/>
              </w:rPr>
            </w:pPr>
          </w:p>
          <w:p w14:paraId="44000000">
            <w:pPr>
              <w:tabs>
                <w:tab w:leader="none" w:pos="3315" w:val="left"/>
              </w:tabs>
              <w:ind/>
              <w:rPr>
                <w:sz w:val="24"/>
              </w:rPr>
            </w:pPr>
            <w:r>
              <w:rPr>
                <w:b w:val="1"/>
                <w:sz w:val="24"/>
              </w:rPr>
              <w:t>___________ / Греков М.С./</w:t>
            </w:r>
          </w:p>
        </w:tc>
        <w:tc>
          <w:tcPr>
            <w:tcW w:type="dxa" w:w="3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00000">
            <w:pPr>
              <w:tabs>
                <w:tab w:leader="none" w:pos="3315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3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6000000">
            <w:pPr>
              <w:tabs>
                <w:tab w:leader="none" w:pos="3315" w:val="left"/>
              </w:tabs>
              <w:ind/>
              <w:jc w:val="center"/>
              <w:rPr>
                <w:sz w:val="24"/>
              </w:rPr>
            </w:pPr>
          </w:p>
        </w:tc>
      </w:tr>
    </w:tbl>
    <w:p w14:paraId="47000000">
      <w:pPr>
        <w:keepNext w:val="1"/>
        <w:ind/>
        <w:jc w:val="both"/>
        <w:rPr>
          <w:sz w:val="24"/>
        </w:rPr>
      </w:pPr>
    </w:p>
    <w:p w14:paraId="48000000">
      <w:pPr>
        <w:keepNext w:val="1"/>
        <w:ind/>
        <w:jc w:val="right"/>
        <w:rPr>
          <w:b w:val="1"/>
          <w:sz w:val="24"/>
        </w:rPr>
      </w:pPr>
      <w:r>
        <w:rPr>
          <w:b w:val="1"/>
          <w:sz w:val="24"/>
        </w:rPr>
        <w:t xml:space="preserve">Приложение </w:t>
      </w:r>
      <w:r>
        <w:rPr>
          <w:b w:val="1"/>
          <w:sz w:val="24"/>
        </w:rPr>
        <w:t>№</w:t>
      </w:r>
      <w:r>
        <w:rPr>
          <w:b w:val="1"/>
          <w:sz w:val="24"/>
        </w:rPr>
        <w:t>1</w:t>
      </w:r>
    </w:p>
    <w:p w14:paraId="49000000">
      <w:pPr>
        <w:keepNext w:val="1"/>
        <w:ind/>
        <w:jc w:val="right"/>
        <w:rPr>
          <w:sz w:val="24"/>
        </w:rPr>
      </w:pPr>
    </w:p>
    <w:p w14:paraId="4A000000">
      <w:pPr>
        <w:keepNext w:val="1"/>
        <w:ind/>
        <w:jc w:val="both"/>
        <w:rPr>
          <w:b w:val="1"/>
          <w:sz w:val="24"/>
        </w:rPr>
      </w:pPr>
      <w:r>
        <w:rPr>
          <w:b w:val="1"/>
          <w:sz w:val="24"/>
        </w:rPr>
        <w:t>1. Если необходимо перевести за</w:t>
      </w:r>
      <w:r>
        <w:rPr>
          <w:b w:val="1"/>
          <w:sz w:val="24"/>
        </w:rPr>
        <w:t>даток победителя торгов на счет: ___________ *(указать д</w:t>
      </w:r>
      <w:r>
        <w:rPr>
          <w:b w:val="1"/>
          <w:sz w:val="24"/>
        </w:rPr>
        <w:t>олжника</w:t>
      </w:r>
      <w:r>
        <w:rPr>
          <w:b w:val="1"/>
          <w:sz w:val="24"/>
        </w:rPr>
        <w:t xml:space="preserve"> или продавца)</w:t>
      </w:r>
      <w:r>
        <w:rPr>
          <w:b w:val="1"/>
          <w:sz w:val="24"/>
        </w:rPr>
        <w:t xml:space="preserve"> </w:t>
      </w:r>
    </w:p>
    <w:p w14:paraId="4B000000">
      <w:pPr>
        <w:keepNext w:val="1"/>
        <w:ind/>
        <w:jc w:val="both"/>
        <w:rPr>
          <w:sz w:val="24"/>
        </w:rPr>
      </w:pPr>
    </w:p>
    <w:p w14:paraId="4C000000">
      <w:pPr>
        <w:keepNext w:val="1"/>
        <w:ind/>
        <w:jc w:val="both"/>
        <w:rPr>
          <w:sz w:val="24"/>
        </w:rPr>
      </w:pPr>
      <w:r>
        <w:rPr>
          <w:sz w:val="24"/>
        </w:rPr>
        <w:t>"Просим перевести задаток победителя торгов по следующим реквизитам:</w:t>
      </w:r>
    </w:p>
    <w:p w14:paraId="4D000000">
      <w:pPr>
        <w:keepNext w:val="1"/>
        <w:ind/>
        <w:jc w:val="both"/>
        <w:rPr>
          <w:sz w:val="24"/>
        </w:rPr>
      </w:pPr>
      <w:r>
        <w:rPr>
          <w:sz w:val="24"/>
        </w:rPr>
        <w:t>Получатель:</w:t>
      </w:r>
    </w:p>
    <w:p w14:paraId="4E000000">
      <w:pPr>
        <w:keepNext w:val="1"/>
        <w:ind/>
        <w:jc w:val="both"/>
        <w:rPr>
          <w:sz w:val="24"/>
        </w:rPr>
      </w:pPr>
      <w:r>
        <w:rPr>
          <w:sz w:val="24"/>
        </w:rPr>
        <w:t>ИНН</w:t>
      </w:r>
      <w:r>
        <w:rPr>
          <w:sz w:val="24"/>
        </w:rPr>
        <w:t xml:space="preserve"> Получателя</w:t>
      </w:r>
      <w:r>
        <w:rPr>
          <w:sz w:val="24"/>
        </w:rPr>
        <w:t xml:space="preserve">: </w:t>
      </w:r>
    </w:p>
    <w:p w14:paraId="4F000000">
      <w:pPr>
        <w:keepNext w:val="1"/>
        <w:ind/>
        <w:jc w:val="both"/>
        <w:rPr>
          <w:sz w:val="24"/>
        </w:rPr>
      </w:pPr>
      <w:r>
        <w:rPr>
          <w:sz w:val="24"/>
        </w:rPr>
        <w:t>Сумма:</w:t>
      </w:r>
    </w:p>
    <w:p w14:paraId="50000000">
      <w:pPr>
        <w:keepNext w:val="1"/>
        <w:ind/>
        <w:jc w:val="both"/>
        <w:rPr>
          <w:sz w:val="24"/>
        </w:rPr>
      </w:pPr>
      <w:r>
        <w:rPr>
          <w:sz w:val="24"/>
        </w:rPr>
        <w:t>р/с:</w:t>
      </w:r>
    </w:p>
    <w:p w14:paraId="51000000">
      <w:pPr>
        <w:keepNext w:val="1"/>
        <w:ind/>
        <w:jc w:val="both"/>
        <w:rPr>
          <w:sz w:val="24"/>
        </w:rPr>
      </w:pPr>
      <w:r>
        <w:rPr>
          <w:sz w:val="24"/>
        </w:rPr>
        <w:t>Банк получателя:</w:t>
      </w:r>
    </w:p>
    <w:p w14:paraId="52000000">
      <w:pPr>
        <w:keepNext w:val="1"/>
        <w:ind/>
        <w:jc w:val="both"/>
        <w:rPr>
          <w:sz w:val="24"/>
        </w:rPr>
      </w:pPr>
      <w:r>
        <w:rPr>
          <w:sz w:val="24"/>
        </w:rPr>
        <w:t>к/с</w:t>
      </w:r>
      <w:r>
        <w:rPr>
          <w:sz w:val="24"/>
        </w:rPr>
        <w:t>:</w:t>
      </w:r>
      <w:r>
        <w:rPr>
          <w:sz w:val="24"/>
        </w:rPr>
        <w:t xml:space="preserve"> </w:t>
      </w:r>
    </w:p>
    <w:p w14:paraId="53000000">
      <w:pPr>
        <w:keepNext w:val="1"/>
        <w:ind/>
        <w:jc w:val="both"/>
        <w:rPr>
          <w:sz w:val="24"/>
        </w:rPr>
      </w:pPr>
      <w:r>
        <w:rPr>
          <w:sz w:val="24"/>
        </w:rPr>
        <w:t>БИК</w:t>
      </w:r>
      <w:r>
        <w:rPr>
          <w:sz w:val="24"/>
        </w:rPr>
        <w:t>:</w:t>
      </w:r>
      <w:r>
        <w:rPr>
          <w:sz w:val="24"/>
        </w:rPr>
        <w:t xml:space="preserve"> </w:t>
      </w:r>
    </w:p>
    <w:p w14:paraId="54000000">
      <w:pPr>
        <w:keepNext w:val="1"/>
        <w:ind/>
        <w:jc w:val="both"/>
        <w:rPr>
          <w:sz w:val="24"/>
        </w:rPr>
      </w:pPr>
      <w:r>
        <w:rPr>
          <w:sz w:val="24"/>
        </w:rPr>
        <w:t xml:space="preserve">Назначение платежа: Перечисление задатка </w:t>
      </w:r>
      <w:r>
        <w:rPr>
          <w:sz w:val="24"/>
        </w:rPr>
        <w:t>победителя торгов …………Лот№……..</w:t>
      </w:r>
      <w:r>
        <w:rPr>
          <w:sz w:val="24"/>
        </w:rPr>
        <w:t>без НДС"</w:t>
      </w:r>
    </w:p>
    <w:p w14:paraId="55000000">
      <w:pPr>
        <w:keepNext w:val="1"/>
        <w:ind/>
        <w:jc w:val="both"/>
        <w:rPr>
          <w:sz w:val="24"/>
        </w:rPr>
      </w:pPr>
    </w:p>
    <w:p w14:paraId="56000000">
      <w:pPr>
        <w:keepNext w:val="1"/>
        <w:ind/>
        <w:jc w:val="both"/>
        <w:rPr>
          <w:b w:val="1"/>
          <w:sz w:val="24"/>
        </w:rPr>
      </w:pPr>
      <w:r>
        <w:rPr>
          <w:b w:val="1"/>
          <w:sz w:val="24"/>
        </w:rPr>
        <w:t>2. Если необходимо вернуть задатки проигравшим участникам торгов:</w:t>
      </w:r>
    </w:p>
    <w:p w14:paraId="57000000">
      <w:pPr>
        <w:keepNext w:val="1"/>
        <w:ind/>
        <w:jc w:val="both"/>
        <w:rPr>
          <w:sz w:val="24"/>
        </w:rPr>
      </w:pPr>
    </w:p>
    <w:p w14:paraId="58000000">
      <w:pPr>
        <w:keepNext w:val="1"/>
        <w:ind/>
        <w:jc w:val="both"/>
        <w:rPr>
          <w:sz w:val="24"/>
        </w:rPr>
      </w:pPr>
      <w:r>
        <w:rPr>
          <w:sz w:val="24"/>
        </w:rPr>
        <w:t>"Просим вернуть задаток по следующим реквизитам:</w:t>
      </w:r>
    </w:p>
    <w:p w14:paraId="59000000">
      <w:pPr>
        <w:keepNext w:val="1"/>
        <w:ind/>
        <w:jc w:val="both"/>
        <w:rPr>
          <w:sz w:val="24"/>
        </w:rPr>
      </w:pPr>
      <w:r>
        <w:rPr>
          <w:sz w:val="24"/>
        </w:rPr>
        <w:t>1. Получатель:</w:t>
      </w:r>
    </w:p>
    <w:p w14:paraId="5A000000">
      <w:pPr>
        <w:keepNext w:val="1"/>
        <w:ind/>
        <w:jc w:val="both"/>
        <w:rPr>
          <w:sz w:val="24"/>
        </w:rPr>
      </w:pPr>
      <w:r>
        <w:rPr>
          <w:sz w:val="24"/>
        </w:rPr>
        <w:t>ИНН</w:t>
      </w:r>
      <w:r>
        <w:rPr>
          <w:sz w:val="24"/>
        </w:rPr>
        <w:t xml:space="preserve"> Получателя</w:t>
      </w:r>
      <w:r>
        <w:rPr>
          <w:sz w:val="24"/>
        </w:rPr>
        <w:t xml:space="preserve">: </w:t>
      </w:r>
    </w:p>
    <w:p w14:paraId="5B000000">
      <w:pPr>
        <w:keepNext w:val="1"/>
        <w:ind/>
        <w:jc w:val="both"/>
        <w:rPr>
          <w:sz w:val="24"/>
        </w:rPr>
      </w:pPr>
      <w:r>
        <w:rPr>
          <w:sz w:val="24"/>
        </w:rPr>
        <w:t>Сумма:</w:t>
      </w:r>
    </w:p>
    <w:p w14:paraId="5C000000">
      <w:pPr>
        <w:keepNext w:val="1"/>
        <w:ind/>
        <w:jc w:val="both"/>
        <w:rPr>
          <w:sz w:val="24"/>
        </w:rPr>
      </w:pPr>
      <w:r>
        <w:rPr>
          <w:sz w:val="24"/>
        </w:rPr>
        <w:t>р/с</w:t>
      </w:r>
      <w:r>
        <w:rPr>
          <w:sz w:val="24"/>
        </w:rPr>
        <w:t>:</w:t>
      </w:r>
      <w:r>
        <w:rPr>
          <w:sz w:val="24"/>
        </w:rPr>
        <w:t xml:space="preserve"> </w:t>
      </w:r>
    </w:p>
    <w:p w14:paraId="5D000000">
      <w:pPr>
        <w:keepNext w:val="1"/>
        <w:ind/>
        <w:jc w:val="both"/>
        <w:rPr>
          <w:sz w:val="24"/>
        </w:rPr>
      </w:pPr>
      <w:r>
        <w:rPr>
          <w:sz w:val="24"/>
        </w:rPr>
        <w:t>Банк получателя:</w:t>
      </w:r>
    </w:p>
    <w:p w14:paraId="5E000000">
      <w:pPr>
        <w:keepNext w:val="1"/>
        <w:ind/>
        <w:jc w:val="both"/>
        <w:rPr>
          <w:sz w:val="24"/>
        </w:rPr>
      </w:pPr>
      <w:r>
        <w:rPr>
          <w:sz w:val="24"/>
        </w:rPr>
        <w:t>к/с</w:t>
      </w:r>
      <w:r>
        <w:rPr>
          <w:sz w:val="24"/>
        </w:rPr>
        <w:t>:</w:t>
      </w:r>
      <w:r>
        <w:rPr>
          <w:sz w:val="24"/>
        </w:rPr>
        <w:t xml:space="preserve"> </w:t>
      </w:r>
    </w:p>
    <w:p w14:paraId="5F000000">
      <w:pPr>
        <w:keepNext w:val="1"/>
        <w:ind/>
        <w:jc w:val="both"/>
        <w:rPr>
          <w:sz w:val="24"/>
        </w:rPr>
      </w:pPr>
      <w:r>
        <w:rPr>
          <w:sz w:val="24"/>
        </w:rPr>
        <w:t>БИК</w:t>
      </w:r>
      <w:r>
        <w:rPr>
          <w:sz w:val="24"/>
        </w:rPr>
        <w:t>:</w:t>
      </w:r>
      <w:r>
        <w:rPr>
          <w:sz w:val="24"/>
        </w:rPr>
        <w:t xml:space="preserve"> </w:t>
      </w:r>
    </w:p>
    <w:p w14:paraId="60000000">
      <w:pPr>
        <w:keepNext w:val="1"/>
        <w:ind/>
        <w:jc w:val="both"/>
        <w:rPr>
          <w:sz w:val="24"/>
        </w:rPr>
      </w:pPr>
      <w:r>
        <w:rPr>
          <w:sz w:val="24"/>
        </w:rPr>
        <w:t>Назначение платежа: Возврат задатка за участие в торгах ............. Лот№.............. без НДС</w:t>
      </w:r>
      <w:r>
        <w:rPr>
          <w:sz w:val="24"/>
        </w:rPr>
        <w:t>"</w:t>
      </w:r>
    </w:p>
    <w:sectPr>
      <w:headerReference r:id="rId1" w:type="default"/>
      <w:pgSz w:h="16838" w:orient="portrait" w:w="11906"/>
      <w:pgMar w:bottom="1134" w:footer="720" w:gutter="0" w:header="720" w:left="1134" w:right="1134" w:top="77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right"/>
    </w:pPr>
    <w:r>
      <w:rPr>
        <w:b w:val="1"/>
      </w:rPr>
      <w:t>ПРОЕКТ</w: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9" w:type="paragraph">
    <w:name w:val="Normal"/>
    <w:link w:val="Style_9_ch"/>
    <w:uiPriority w:val="0"/>
    <w:qFormat/>
  </w:style>
  <w:style w:default="1" w:styleId="Style_9_ch" w:type="character">
    <w:name w:val="Normal"/>
    <w:link w:val="Style_9"/>
  </w:style>
  <w:style w:styleId="Style_10" w:type="paragraph">
    <w:name w:val="toc 2"/>
    <w:next w:val="Style_9"/>
    <w:link w:val="Style_10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0_ch" w:type="character">
    <w:name w:val="toc 2"/>
    <w:link w:val="Style_10"/>
    <w:rPr>
      <w:rFonts w:ascii="XO Thames" w:hAnsi="XO Thames"/>
      <w:sz w:val="28"/>
    </w:rPr>
  </w:style>
  <w:style w:styleId="Style_11" w:type="paragraph">
    <w:name w:val="zagolovok6"/>
    <w:link w:val="Style_11_ch"/>
    <w:rPr>
      <w:sz w:val="24"/>
    </w:rPr>
  </w:style>
  <w:style w:styleId="Style_11_ch" w:type="character">
    <w:name w:val="zagolovok6"/>
    <w:link w:val="Style_11"/>
    <w:rPr>
      <w:sz w:val="24"/>
    </w:rPr>
  </w:style>
  <w:style w:styleId="Style_12" w:type="paragraph">
    <w:name w:val="toc 4"/>
    <w:next w:val="Style_9"/>
    <w:link w:val="Style_12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2_ch" w:type="character">
    <w:name w:val="toc 4"/>
    <w:link w:val="Style_12"/>
    <w:rPr>
      <w:rFonts w:ascii="XO Thames" w:hAnsi="XO Thames"/>
      <w:sz w:val="28"/>
    </w:rPr>
  </w:style>
  <w:style w:styleId="Style_13" w:type="paragraph">
    <w:name w:val="toc 6"/>
    <w:next w:val="Style_9"/>
    <w:link w:val="Style_13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3_ch" w:type="character">
    <w:name w:val="toc 6"/>
    <w:link w:val="Style_13"/>
    <w:rPr>
      <w:rFonts w:ascii="XO Thames" w:hAnsi="XO Thames"/>
      <w:sz w:val="28"/>
    </w:rPr>
  </w:style>
  <w:style w:styleId="Style_14" w:type="paragraph">
    <w:name w:val="toc 7"/>
    <w:next w:val="Style_9"/>
    <w:link w:val="Style_14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4_ch" w:type="character">
    <w:name w:val="toc 7"/>
    <w:link w:val="Style_14"/>
    <w:rPr>
      <w:rFonts w:ascii="XO Thames" w:hAnsi="XO Thames"/>
      <w:sz w:val="28"/>
    </w:rPr>
  </w:style>
  <w:style w:styleId="Style_15" w:type="paragraph">
    <w:name w:val="heading 3"/>
    <w:next w:val="Style_9"/>
    <w:link w:val="Style_15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16" w:type="paragraph">
    <w:name w:val="WW8Num1z0"/>
    <w:link w:val="Style_16_ch"/>
  </w:style>
  <w:style w:styleId="Style_16_ch" w:type="character">
    <w:name w:val="WW8Num1z0"/>
    <w:link w:val="Style_16"/>
  </w:style>
  <w:style w:styleId="Style_17" w:type="paragraph">
    <w:name w:val="footer"/>
    <w:basedOn w:val="Style_9"/>
    <w:link w:val="Style_17_ch"/>
    <w:pPr>
      <w:tabs>
        <w:tab w:leader="none" w:pos="4677" w:val="center"/>
        <w:tab w:leader="none" w:pos="9355" w:val="right"/>
      </w:tabs>
      <w:ind/>
    </w:pPr>
  </w:style>
  <w:style w:styleId="Style_17_ch" w:type="character">
    <w:name w:val="footer"/>
    <w:basedOn w:val="Style_9_ch"/>
    <w:link w:val="Style_17"/>
  </w:style>
  <w:style w:styleId="Style_18" w:type="paragraph">
    <w:name w:val="List"/>
    <w:basedOn w:val="Style_19"/>
    <w:link w:val="Style_18_ch"/>
  </w:style>
  <w:style w:styleId="Style_18_ch" w:type="character">
    <w:name w:val="List"/>
    <w:basedOn w:val="Style_19_ch"/>
    <w:link w:val="Style_18"/>
  </w:style>
  <w:style w:styleId="Style_20" w:type="paragraph">
    <w:name w:val="Указатель1"/>
    <w:basedOn w:val="Style_9"/>
    <w:link w:val="Style_20_ch"/>
  </w:style>
  <w:style w:styleId="Style_20_ch" w:type="character">
    <w:name w:val="Указатель1"/>
    <w:basedOn w:val="Style_9_ch"/>
    <w:link w:val="Style_20"/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toc 3"/>
    <w:next w:val="Style_9"/>
    <w:link w:val="Style_2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2_ch" w:type="character">
    <w:name w:val="toc 3"/>
    <w:link w:val="Style_22"/>
    <w:rPr>
      <w:rFonts w:ascii="XO Thames" w:hAnsi="XO Thames"/>
      <w:sz w:val="28"/>
    </w:rPr>
  </w:style>
  <w:style w:styleId="Style_23" w:type="paragraph">
    <w:name w:val="Нижний колонтитул Знак"/>
    <w:basedOn w:val="Style_24"/>
    <w:link w:val="Style_23_ch"/>
  </w:style>
  <w:style w:styleId="Style_23_ch" w:type="character">
    <w:name w:val="Нижний колонтитул Знак"/>
    <w:basedOn w:val="Style_24_ch"/>
    <w:link w:val="Style_23"/>
  </w:style>
  <w:style w:styleId="Style_25" w:type="paragraph">
    <w:name w:val="ConsPlusNormal"/>
    <w:link w:val="Style_25_ch"/>
    <w:rPr>
      <w:rFonts w:ascii="Arial" w:hAnsi="Arial"/>
    </w:rPr>
  </w:style>
  <w:style w:styleId="Style_25_ch" w:type="character">
    <w:name w:val="ConsPlusNormal"/>
    <w:link w:val="Style_25"/>
    <w:rPr>
      <w:rFonts w:ascii="Arial" w:hAnsi="Arial"/>
    </w:rPr>
  </w:style>
  <w:style w:styleId="Style_3" w:type="paragraph">
    <w:name w:val="ConsNormal"/>
    <w:link w:val="Style_3_ch"/>
    <w:pPr>
      <w:widowControl w:val="0"/>
      <w:ind w:firstLine="720" w:left="0"/>
    </w:pPr>
    <w:rPr>
      <w:rFonts w:ascii="Arial" w:hAnsi="Arial"/>
    </w:rPr>
  </w:style>
  <w:style w:styleId="Style_3_ch" w:type="character">
    <w:name w:val="ConsNormal"/>
    <w:link w:val="Style_3"/>
    <w:rPr>
      <w:rFonts w:ascii="Arial" w:hAnsi="Arial"/>
    </w:rPr>
  </w:style>
  <w:style w:styleId="Style_2" w:type="paragraph">
    <w:name w:val="ConsTitle"/>
    <w:link w:val="Style_2_ch"/>
    <w:pPr>
      <w:widowControl w:val="0"/>
      <w:ind/>
    </w:pPr>
    <w:rPr>
      <w:rFonts w:ascii="Arial" w:hAnsi="Arial"/>
      <w:b w:val="1"/>
      <w:sz w:val="16"/>
    </w:rPr>
  </w:style>
  <w:style w:styleId="Style_2_ch" w:type="character">
    <w:name w:val="ConsTitle"/>
    <w:link w:val="Style_2"/>
    <w:rPr>
      <w:rFonts w:ascii="Arial" w:hAnsi="Arial"/>
      <w:b w:val="1"/>
      <w:sz w:val="16"/>
    </w:rPr>
  </w:style>
  <w:style w:styleId="Style_26" w:type="paragraph">
    <w:name w:val="text"/>
    <w:basedOn w:val="Style_24"/>
    <w:link w:val="Style_26_ch"/>
  </w:style>
  <w:style w:styleId="Style_26_ch" w:type="character">
    <w:name w:val="text"/>
    <w:basedOn w:val="Style_24_ch"/>
    <w:link w:val="Style_26"/>
  </w:style>
  <w:style w:styleId="Style_27" w:type="paragraph">
    <w:name w:val="caption"/>
    <w:basedOn w:val="Style_9"/>
    <w:link w:val="Style_27_ch"/>
    <w:pPr>
      <w:spacing w:after="120" w:before="120"/>
      <w:ind/>
    </w:pPr>
    <w:rPr>
      <w:i w:val="1"/>
      <w:sz w:val="24"/>
    </w:rPr>
  </w:style>
  <w:style w:styleId="Style_27_ch" w:type="character">
    <w:name w:val="caption"/>
    <w:basedOn w:val="Style_9_ch"/>
    <w:link w:val="Style_27"/>
    <w:rPr>
      <w:i w:val="1"/>
      <w:sz w:val="24"/>
    </w:rPr>
  </w:style>
  <w:style w:styleId="Style_28" w:type="paragraph">
    <w:name w:val="heading 5"/>
    <w:next w:val="Style_9"/>
    <w:link w:val="Style_2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8_ch" w:type="character">
    <w:name w:val="heading 5"/>
    <w:link w:val="Style_28"/>
    <w:rPr>
      <w:rFonts w:ascii="XO Thames" w:hAnsi="XO Thames"/>
      <w:b w:val="1"/>
      <w:sz w:val="22"/>
    </w:rPr>
  </w:style>
  <w:style w:styleId="Style_29" w:type="paragraph">
    <w:name w:val="Верхний колонтитул Знак"/>
    <w:basedOn w:val="Style_24"/>
    <w:link w:val="Style_29_ch"/>
  </w:style>
  <w:style w:styleId="Style_29_ch" w:type="character">
    <w:name w:val="Верхний колонтитул Знак"/>
    <w:basedOn w:val="Style_24_ch"/>
    <w:link w:val="Style_29"/>
  </w:style>
  <w:style w:styleId="Style_30" w:type="paragraph">
    <w:name w:val="heading 1"/>
    <w:next w:val="Style_9"/>
    <w:link w:val="Style_3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30_ch" w:type="character">
    <w:name w:val="heading 1"/>
    <w:link w:val="Style_30"/>
    <w:rPr>
      <w:rFonts w:ascii="XO Thames" w:hAnsi="XO Thames"/>
      <w:b w:val="1"/>
      <w:sz w:val="32"/>
    </w:rPr>
  </w:style>
  <w:style w:styleId="Style_4" w:type="paragraph">
    <w:name w:val="ConsNonformat"/>
    <w:link w:val="Style_4_ch"/>
    <w:pPr>
      <w:widowControl w:val="0"/>
      <w:ind/>
    </w:pPr>
    <w:rPr>
      <w:rFonts w:ascii="Courier New" w:hAnsi="Courier New"/>
    </w:rPr>
  </w:style>
  <w:style w:styleId="Style_4_ch" w:type="character">
    <w:name w:val="ConsNonformat"/>
    <w:link w:val="Style_4"/>
    <w:rPr>
      <w:rFonts w:ascii="Courier New" w:hAnsi="Courier New"/>
    </w:rPr>
  </w:style>
  <w:style w:styleId="Style_6" w:type="paragraph">
    <w:name w:val="Средняя сетка 1 - Акцент 21"/>
    <w:basedOn w:val="Style_9"/>
    <w:link w:val="Style_6_ch"/>
    <w:pPr>
      <w:spacing w:after="200" w:before="0" w:line="276" w:lineRule="auto"/>
      <w:ind w:firstLine="0" w:left="720" w:right="0"/>
      <w:contextualSpacing w:val="1"/>
    </w:pPr>
    <w:rPr>
      <w:rFonts w:ascii="Calibri" w:hAnsi="Calibri"/>
      <w:sz w:val="22"/>
    </w:rPr>
  </w:style>
  <w:style w:styleId="Style_6_ch" w:type="character">
    <w:name w:val="Средняя сетка 1 - Акцент 21"/>
    <w:basedOn w:val="Style_9_ch"/>
    <w:link w:val="Style_6"/>
    <w:rPr>
      <w:rFonts w:ascii="Calibri" w:hAnsi="Calibri"/>
      <w:sz w:val="22"/>
    </w:rPr>
  </w:style>
  <w:style w:styleId="Style_7" w:type="paragraph">
    <w:name w:val="Hyperlink"/>
    <w:link w:val="Style_7_ch"/>
    <w:rPr>
      <w:color w:val="0563C1"/>
      <w:u w:val="single"/>
    </w:rPr>
  </w:style>
  <w:style w:styleId="Style_7_ch" w:type="character">
    <w:name w:val="Hyperlink"/>
    <w:link w:val="Style_7"/>
    <w:rPr>
      <w:color w:val="0563C1"/>
      <w:u w:val="single"/>
    </w:rPr>
  </w:style>
  <w:style w:styleId="Style_31" w:type="paragraph">
    <w:name w:val="Footnote"/>
    <w:link w:val="Style_31_ch"/>
    <w:pPr>
      <w:ind w:firstLine="851" w:left="0"/>
      <w:jc w:val="both"/>
    </w:pPr>
    <w:rPr>
      <w:rFonts w:ascii="XO Thames" w:hAnsi="XO Thames"/>
      <w:sz w:val="22"/>
    </w:rPr>
  </w:style>
  <w:style w:styleId="Style_31_ch" w:type="character">
    <w:name w:val="Footnote"/>
    <w:link w:val="Style_31"/>
    <w:rPr>
      <w:rFonts w:ascii="XO Thames" w:hAnsi="XO Thames"/>
      <w:sz w:val="22"/>
    </w:rPr>
  </w:style>
  <w:style w:styleId="Style_32" w:type="paragraph">
    <w:name w:val="Заголовок таблицы"/>
    <w:basedOn w:val="Style_33"/>
    <w:link w:val="Style_32_ch"/>
    <w:pPr>
      <w:ind/>
      <w:jc w:val="center"/>
    </w:pPr>
    <w:rPr>
      <w:b w:val="1"/>
    </w:rPr>
  </w:style>
  <w:style w:styleId="Style_32_ch" w:type="character">
    <w:name w:val="Заголовок таблицы"/>
    <w:basedOn w:val="Style_33_ch"/>
    <w:link w:val="Style_32"/>
    <w:rPr>
      <w:b w:val="1"/>
    </w:rPr>
  </w:style>
  <w:style w:styleId="Style_34" w:type="paragraph">
    <w:name w:val="toc 1"/>
    <w:next w:val="Style_9"/>
    <w:link w:val="Style_3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4_ch" w:type="character">
    <w:name w:val="toc 1"/>
    <w:link w:val="Style_34"/>
    <w:rPr>
      <w:rFonts w:ascii="XO Thames" w:hAnsi="XO Thames"/>
      <w:b w:val="1"/>
      <w:sz w:val="28"/>
    </w:rPr>
  </w:style>
  <w:style w:styleId="Style_35" w:type="paragraph">
    <w:name w:val="Header and Footer"/>
    <w:link w:val="Style_35_ch"/>
    <w:pPr>
      <w:spacing w:line="240" w:lineRule="auto"/>
      <w:ind/>
      <w:jc w:val="both"/>
    </w:pPr>
    <w:rPr>
      <w:rFonts w:ascii="XO Thames" w:hAnsi="XO Thames"/>
      <w:sz w:val="20"/>
    </w:rPr>
  </w:style>
  <w:style w:styleId="Style_35_ch" w:type="character">
    <w:name w:val="Header and Footer"/>
    <w:link w:val="Style_35"/>
    <w:rPr>
      <w:rFonts w:ascii="XO Thames" w:hAnsi="XO Thames"/>
      <w:sz w:val="20"/>
    </w:rPr>
  </w:style>
  <w:style w:styleId="Style_36" w:type="paragraph">
    <w:name w:val="toc 9"/>
    <w:next w:val="Style_9"/>
    <w:link w:val="Style_3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6_ch" w:type="character">
    <w:name w:val="toc 9"/>
    <w:link w:val="Style_36"/>
    <w:rPr>
      <w:rFonts w:ascii="XO Thames" w:hAnsi="XO Thames"/>
      <w:sz w:val="28"/>
    </w:rPr>
  </w:style>
  <w:style w:styleId="Style_37" w:type="paragraph">
    <w:name w:val="toc 8"/>
    <w:next w:val="Style_9"/>
    <w:link w:val="Style_3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7_ch" w:type="character">
    <w:name w:val="toc 8"/>
    <w:link w:val="Style_37"/>
    <w:rPr>
      <w:rFonts w:ascii="XO Thames" w:hAnsi="XO Thames"/>
      <w:sz w:val="28"/>
    </w:rPr>
  </w:style>
  <w:style w:styleId="Style_5" w:type="paragraph">
    <w:name w:val="Таблицы (моноширинный)"/>
    <w:basedOn w:val="Style_9"/>
    <w:next w:val="Style_9"/>
    <w:link w:val="Style_5_ch"/>
    <w:pPr>
      <w:widowControl w:val="0"/>
      <w:ind/>
      <w:jc w:val="both"/>
    </w:pPr>
    <w:rPr>
      <w:rFonts w:ascii="Courier New" w:hAnsi="Courier New"/>
    </w:rPr>
  </w:style>
  <w:style w:styleId="Style_5_ch" w:type="character">
    <w:name w:val="Таблицы (моноширинный)"/>
    <w:basedOn w:val="Style_9_ch"/>
    <w:link w:val="Style_5"/>
    <w:rPr>
      <w:rFonts w:ascii="Courier New" w:hAnsi="Courier New"/>
    </w:rPr>
  </w:style>
  <w:style w:styleId="Style_38" w:type="paragraph">
    <w:name w:val="toc 5"/>
    <w:next w:val="Style_9"/>
    <w:link w:val="Style_3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8_ch" w:type="character">
    <w:name w:val="toc 5"/>
    <w:link w:val="Style_38"/>
    <w:rPr>
      <w:rFonts w:ascii="XO Thames" w:hAnsi="XO Thames"/>
      <w:sz w:val="28"/>
    </w:rPr>
  </w:style>
  <w:style w:styleId="Style_39" w:type="paragraph">
    <w:name w:val="ConsPlusTitle"/>
    <w:link w:val="Style_39_ch"/>
    <w:rPr>
      <w:rFonts w:ascii="Arial" w:hAnsi="Arial"/>
      <w:b w:val="1"/>
    </w:rPr>
  </w:style>
  <w:style w:styleId="Style_39_ch" w:type="character">
    <w:name w:val="ConsPlusTitle"/>
    <w:link w:val="Style_39"/>
    <w:rPr>
      <w:rFonts w:ascii="Arial" w:hAnsi="Arial"/>
      <w:b w:val="1"/>
    </w:rPr>
  </w:style>
  <w:style w:styleId="Style_24" w:type="paragraph">
    <w:name w:val="Основной шрифт абзаца1"/>
    <w:link w:val="Style_24_ch"/>
  </w:style>
  <w:style w:styleId="Style_24_ch" w:type="character">
    <w:name w:val="Основной шрифт абзаца1"/>
    <w:link w:val="Style_24"/>
  </w:style>
  <w:style w:styleId="Style_40" w:type="paragraph">
    <w:name w:val="Subtitle"/>
    <w:next w:val="Style_9"/>
    <w:link w:val="Style_4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0_ch" w:type="character">
    <w:name w:val="Subtitle"/>
    <w:link w:val="Style_40"/>
    <w:rPr>
      <w:rFonts w:ascii="XO Thames" w:hAnsi="XO Thames"/>
      <w:i w:val="1"/>
      <w:sz w:val="24"/>
    </w:rPr>
  </w:style>
  <w:style w:styleId="Style_41" w:type="paragraph">
    <w:name w:val="Title"/>
    <w:basedOn w:val="Style_9"/>
    <w:next w:val="Style_19"/>
    <w:link w:val="Style_41_ch"/>
    <w:uiPriority w:val="10"/>
    <w:qFormat/>
    <w:pPr>
      <w:ind/>
      <w:jc w:val="center"/>
    </w:pPr>
    <w:rPr>
      <w:sz w:val="24"/>
    </w:rPr>
  </w:style>
  <w:style w:styleId="Style_41_ch" w:type="character">
    <w:name w:val="Title"/>
    <w:basedOn w:val="Style_9_ch"/>
    <w:link w:val="Style_41"/>
    <w:rPr>
      <w:sz w:val="24"/>
    </w:rPr>
  </w:style>
  <w:style w:styleId="Style_42" w:type="paragraph">
    <w:name w:val="heading 4"/>
    <w:next w:val="Style_9"/>
    <w:link w:val="Style_4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2_ch" w:type="character">
    <w:name w:val="heading 4"/>
    <w:link w:val="Style_42"/>
    <w:rPr>
      <w:rFonts w:ascii="XO Thames" w:hAnsi="XO Thames"/>
      <w:b w:val="1"/>
      <w:sz w:val="24"/>
    </w:rPr>
  </w:style>
  <w:style w:styleId="Style_19" w:type="paragraph">
    <w:name w:val="Body Text"/>
    <w:basedOn w:val="Style_9"/>
    <w:link w:val="Style_19_ch"/>
    <w:pPr>
      <w:spacing w:after="140" w:before="0" w:line="288" w:lineRule="auto"/>
      <w:ind/>
    </w:pPr>
  </w:style>
  <w:style w:styleId="Style_19_ch" w:type="character">
    <w:name w:val="Body Text"/>
    <w:basedOn w:val="Style_9_ch"/>
    <w:link w:val="Style_19"/>
  </w:style>
  <w:style w:styleId="Style_43" w:type="paragraph">
    <w:name w:val="Balloon Text"/>
    <w:basedOn w:val="Style_9"/>
    <w:link w:val="Style_43_ch"/>
    <w:rPr>
      <w:rFonts w:ascii="Tahoma" w:hAnsi="Tahoma"/>
      <w:sz w:val="16"/>
    </w:rPr>
  </w:style>
  <w:style w:styleId="Style_43_ch" w:type="character">
    <w:name w:val="Balloon Text"/>
    <w:basedOn w:val="Style_9_ch"/>
    <w:link w:val="Style_43"/>
    <w:rPr>
      <w:rFonts w:ascii="Tahoma" w:hAnsi="Tahoma"/>
      <w:sz w:val="16"/>
    </w:rPr>
  </w:style>
  <w:style w:styleId="Style_44" w:type="paragraph">
    <w:name w:val="heading 2"/>
    <w:next w:val="Style_9"/>
    <w:link w:val="Style_4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4_ch" w:type="character">
    <w:name w:val="heading 2"/>
    <w:link w:val="Style_44"/>
    <w:rPr>
      <w:rFonts w:ascii="XO Thames" w:hAnsi="XO Thames"/>
      <w:b w:val="1"/>
      <w:sz w:val="28"/>
    </w:rPr>
  </w:style>
  <w:style w:styleId="Style_33" w:type="paragraph">
    <w:name w:val="Содержимое таблицы"/>
    <w:basedOn w:val="Style_9"/>
    <w:link w:val="Style_33_ch"/>
  </w:style>
  <w:style w:styleId="Style_33_ch" w:type="character">
    <w:name w:val="Содержимое таблицы"/>
    <w:basedOn w:val="Style_9_ch"/>
    <w:link w:val="Style_33"/>
  </w:style>
  <w:style w:styleId="Style_45" w:type="paragraph">
    <w:name w:val="Body Text Indent"/>
    <w:basedOn w:val="Style_9"/>
    <w:link w:val="Style_45_ch"/>
    <w:pPr>
      <w:ind w:firstLine="708" w:left="0" w:right="0"/>
      <w:jc w:val="both"/>
    </w:pPr>
    <w:rPr>
      <w:sz w:val="24"/>
    </w:rPr>
  </w:style>
  <w:style w:styleId="Style_45_ch" w:type="character">
    <w:name w:val="Body Text Indent"/>
    <w:basedOn w:val="Style_9_ch"/>
    <w:link w:val="Style_45"/>
    <w:rPr>
      <w:sz w:val="24"/>
    </w:rPr>
  </w:style>
  <w:style w:styleId="Style_1" w:type="paragraph">
    <w:name w:val="header"/>
    <w:basedOn w:val="Style_9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9_ch"/>
    <w:link w:val="Style_1"/>
  </w:style>
  <w:style w:default="1" w:styleId="Style_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6" w:type="table">
    <w:name w:val="Table Grid"/>
    <w:basedOn w:val="Style_8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2026-08-25T10:40:03Z</dcterms:modified>
</cp:coreProperties>
</file>