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>
        <w:tblPrEx/>
        <w:trPr>
          <w:jc w:val="right"/>
          <w:trHeight w:val="1126"/>
        </w:trPr>
        <w:tc>
          <w:tcPr>
            <w:tcW w:w="6095" w:type="dxa"/>
            <w:textDirection w:val="lrTb"/>
            <w:noWrap w:val="false"/>
          </w:tcPr>
          <w:p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Республики Хакасия</w:t>
            </w:r>
            <w:r>
              <w:rPr>
                <w:i/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Тюкпиековой Гулины Павловны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</w:p>
    <w:p>
      <w:pPr>
        <w:pStyle w:val="6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Тюкпиековой Гулины Павловны</w:t>
      </w:r>
      <w:r>
        <w:rPr>
          <w:b/>
          <w:sz w:val="24"/>
          <w:szCs w:val="24"/>
        </w:rPr>
      </w:r>
    </w:p>
    <w:p>
      <w:pPr>
        <w:pStyle w:val="62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14.06.1972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с. Полтаково Аскизского района Красноярского края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063-436-366 58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190401489766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655682, Республика Хакасия, село Аршаново, ул Степная, д 10, кв 4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textDirection w:val="lrTb"/>
            <w:noWrap w:val="false"/>
          </w:tcPr>
          <w:tbl>
            <w:tblPr>
              <w:tblW w:w="683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1</w:t>
                  </w:r>
                  <w:r>
                    <w:rPr>
                      <w:lang w:val="en-US"/>
                    </w:rPr>
                  </w:r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Вид объекта недвижимости:  Земельный участок</w:t>
                  </w:r>
                  <w:r/>
                </w:p>
                <w:p>
                  <w:pPr>
                    <w:jc w:val="center"/>
                  </w:pPr>
                  <w:r>
                    <w:t xml:space="preserve">Кадастровый номер:  19:04:070102:123</w:t>
                  </w:r>
                  <w:r/>
                </w:p>
                <w:p>
                  <w:pPr>
                    <w:jc w:val="center"/>
                  </w:pPr>
                  <w:r>
                    <w:t xml:space="preserve">Назначение объекта недвижимости:  данные отсутствуют</w:t>
                  </w:r>
                  <w:r/>
                </w:p>
                <w:p>
                  <w:pPr>
                    <w:jc w:val="center"/>
                  </w:pPr>
                  <w:r>
                    <w:t xml:space="preserve">Виды разрешенного использования объекта недвижимости:  для ведения личного подсобного хозяйства</w:t>
                  </w:r>
                  <w:r/>
                </w:p>
                <w:p>
                  <w:pPr>
                    <w:jc w:val="center"/>
                  </w:pPr>
                  <w:r>
                    <w:t xml:space="preserve">Местоположение:  Местоположение установлено относительно ориентира, расположенного в границах участка. Почтовый адрес ориентира: Республика Хакасия, Алтайский район, с. Аршаново, ул. Степная, № 10-4.</w:t>
                  </w:r>
                  <w:r/>
                </w:p>
                <w:p>
                  <w:pPr>
                    <w:jc w:val="center"/>
                  </w:pPr>
                  <w:r>
                    <w:t xml:space="preserve">Площадь:  705 +/- 19</w:t>
                  </w:r>
                  <w:r/>
                </w:p>
                <w:p>
                  <w:pPr>
                    <w:jc w:val="center"/>
                  </w:pPr>
                  <w:r>
                    <w:t xml:space="preserve">   Вид права, доля в праве:  Собственность</w:t>
                  </w:r>
                  <w:r/>
                  <w:r/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1</w:t>
                  </w:r>
                  <w:r>
                    <w:rPr>
                      <w:lang w:val="en-US"/>
                    </w:rPr>
                  </w:r>
                </w:p>
              </w:tc>
              <w:tc>
                <w:tcPr>
                  <w:tcW w:w="15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48919</w:t>
                  </w:r>
                  <w:r>
                    <w:rPr>
                      <w:sz w:val="20"/>
                      <w:szCs w:val="20"/>
                      <w:lang w:val="en-US"/>
                    </w:rPr>
                  </w:r>
                  <w:r>
                    <w:rPr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2</w:t>
                  </w:r>
                  <w:r>
                    <w:rPr>
                      <w:lang w:val="en-US"/>
                    </w:rPr>
                  </w:r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Вид объекта недвижимости:  Земельный участок</w:t>
                  </w:r>
                  <w:r/>
                </w:p>
                <w:p>
                  <w:pPr>
                    <w:jc w:val="center"/>
                  </w:pPr>
                  <w:r>
                    <w:t xml:space="preserve">Кадастровый номер:  19:04:070403:192</w:t>
                  </w:r>
                  <w:r/>
                </w:p>
                <w:p>
                  <w:pPr>
                    <w:jc w:val="center"/>
                  </w:pPr>
                  <w:r>
                    <w:t xml:space="preserve">Назначение объекта недвижимости:  данные отсутствуют</w:t>
                  </w:r>
                  <w:r/>
                </w:p>
                <w:p>
                  <w:pPr>
                    <w:jc w:val="center"/>
                  </w:pPr>
                  <w:r>
                    <w:t xml:space="preserve">Виды разрешенного использования объекта недвижимости:  для сельскохозяйственного производства</w:t>
                  </w:r>
                  <w:r/>
                </w:p>
                <w:p>
                  <w:pPr>
                    <w:jc w:val="center"/>
                  </w:pPr>
                  <w:r>
                    <w:t xml:space="preserve">Местоположение:  Местоположение установлено относительно ориентира, расположенного в границах участка. Почтовый адрес ориентира: Республика Хакасия, Алтайский район, 5,7 км на восток от аала Сартыков.</w:t>
                  </w:r>
                  <w:r/>
                </w:p>
                <w:p>
                  <w:pPr>
                    <w:jc w:val="center"/>
                  </w:pPr>
                  <w:r>
                    <w:t xml:space="preserve">Площадь:  150000 +/- 3389</w:t>
                  </w:r>
                  <w:r/>
                </w:p>
                <w:p>
                  <w:pPr>
                    <w:jc w:val="center"/>
                  </w:pPr>
                  <w:r>
                    <w:t xml:space="preserve">   Вид права, доля в праве:  Собственность</w:t>
                  </w:r>
                  <w:r/>
                  <w:r/>
                </w:p>
                <w:p>
                  <w:pPr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156000</w:t>
                  </w:r>
                  <w:r>
                    <w:rPr>
                      <w:sz w:val="20"/>
                      <w:szCs w:val="20"/>
                      <w:lang w:val="en-US"/>
                    </w:rPr>
                  </w:r>
                  <w:r>
                    <w:rPr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jc w:val="center"/>
                  </w:pPr>
                  <w:r/>
                  <w:r/>
                </w:p>
              </w:tc>
            </w:tr>
          </w:tbl>
          <w:p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Республика Хакасия, село Аршаново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89600091050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Сроки 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Организатор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Финансовый управляющий </w:t>
            </w:r>
            <w:r>
              <w:t xml:space="preserve">Тюкпиековой Гулины Павловны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суда Республики Хакасия от 16.04.2025 г. по делу № А74-2067/2025 И.П. Ходырева</w:t>
            </w:r>
            <w:r/>
          </w:p>
          <w:p>
            <w:r>
              <w:t xml:space="preserve">Организатор торгов выполняет следующие функции:</w:t>
            </w:r>
            <w:r/>
          </w:p>
          <w:p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r>
              <w:t xml:space="preserve">- определяет участников торгов;</w:t>
            </w:r>
            <w:r/>
          </w:p>
          <w:p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r>
              <w:t xml:space="preserve">- уведомляет заявителей и участников торгов о результатах проведения торгов.</w:t>
            </w:r>
            <w:r/>
          </w:p>
          <w:p>
            <w:r>
              <w:t xml:space="preserve">Сведения об организаторе торгов:</w:t>
            </w:r>
            <w:r/>
          </w:p>
          <w:p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r>
              <w:t xml:space="preserve">- контактный номер: </w:t>
            </w:r>
            <w:r>
              <w:t xml:space="preserve">89600091050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5.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Торги проводятся в электронной форме на электронной площадке «Новые информационные сервисы», размещенной на сайте https://nistp.ru/ в сети Интернет.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6.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Размер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Лот № 1: 10 %</w:t>
            </w:r>
            <w:r/>
          </w:p>
          <w:p>
            <w:r>
              <w:t xml:space="preserve"> Лот №2: 10%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7.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  <w:r/>
          </w:p>
          <w:p>
            <w:r>
              <w:rPr>
                <w:color w:val="000000"/>
              </w:rPr>
              <w:t xml:space="preserve">Валюта получаемого перевода: Российский рубль (RUB)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Получатель:Тюкпиекова</w:t>
            </w:r>
            <w:r>
              <w:rPr>
                <w:color w:val="000000"/>
              </w:rPr>
              <w:t xml:space="preserve"> Гулина Павловна</w:t>
            </w:r>
            <w:r>
              <w:rPr>
                <w:color w:val="000000"/>
              </w:rPr>
              <w:br/>
              <w:t xml:space="preserve">Номер счёта: 40817810504002083209</w:t>
            </w:r>
            <w:r>
              <w:rPr>
                <w:color w:val="000000"/>
              </w:rPr>
              <w:br/>
              <w:t xml:space="preserve">Банк получателя: АРХАНГЕЛЬСКОЕ ОТДЕЛЕНИЕ N 8637 ПАО СБЕРБАНК</w:t>
            </w:r>
            <w:r>
              <w:rPr>
                <w:color w:val="000000"/>
              </w:rPr>
              <w:br/>
              <w:t xml:space="preserve">БИК: 041117601</w:t>
            </w:r>
            <w:r>
              <w:rPr>
                <w:color w:val="000000"/>
              </w:rPr>
              <w:br/>
              <w:t xml:space="preserve">Корр. счёт: 30101810100000000601</w:t>
            </w:r>
            <w:r>
              <w:rPr>
                <w:color w:val="000000"/>
              </w:rPr>
              <w:br/>
              <w:t xml:space="preserve">ИНН: 7707083893</w:t>
            </w:r>
            <w:r>
              <w:rPr>
                <w:color w:val="000000"/>
              </w:rPr>
              <w:br/>
              <w:t xml:space="preserve">КПП: 290102001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8.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Шаг аукциона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Лот № 1: 10 %</w:t>
            </w:r>
            <w:r/>
          </w:p>
          <w:p>
            <w:r>
              <w:t xml:space="preserve"> Лот №2: 10%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9.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Текст сообщения должен содержать следующие сведения: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критерии выявления победителя торгов;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дата, время и место подведения результатов торгов;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/>
          </w:p>
          <w:p>
            <w:r>
              <w:rPr>
                <w:color w:val="00000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10.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rPr>
                <w:color w:val="000000"/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</w:t>
            </w:r>
            <w:r>
              <w:rPr>
                <w:color w:val="000000"/>
                <w:sz w:val="20"/>
                <w:szCs w:val="20"/>
              </w:rPr>
              <w:t xml:space="preserve">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</w:t>
            </w:r>
            <w:r>
              <w:rPr>
                <w:color w:val="000000"/>
                <w:sz w:val="20"/>
                <w:szCs w:val="20"/>
              </w:rPr>
              <w:t xml:space="preserve">нап</w:t>
            </w:r>
            <w:r>
              <w:rPr>
                <w:color w:val="000000"/>
                <w:sz w:val="20"/>
                <w:szCs w:val="20"/>
              </w:rP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</w:t>
            </w:r>
            <w:r>
              <w:rPr>
                <w:color w:val="000000"/>
                <w:sz w:val="20"/>
                <w:szCs w:val="20"/>
              </w:rP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 программно-аппа</w:t>
            </w:r>
            <w:r>
              <w:rPr>
                <w:color w:val="00000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color w:val="000000"/>
                <w:sz w:val="20"/>
                <w:szCs w:val="20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</w:t>
            </w:r>
            <w:r>
              <w:rPr>
                <w:color w:val="000000"/>
                <w:sz w:val="20"/>
                <w:szCs w:val="20"/>
              </w:rPr>
              <w:t xml:space="preserve">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rPr>
                <w:color w:val="000000"/>
                <w:sz w:val="20"/>
                <w:szCs w:val="20"/>
              </w:rP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</w:t>
            </w:r>
            <w:r>
              <w:rPr>
                <w:color w:val="000000"/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r>
              <w:rPr>
                <w:color w:val="00000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</w:t>
            </w:r>
            <w:r>
              <w:rPr>
                <w:color w:val="000000"/>
                <w:sz w:val="20"/>
                <w:szCs w:val="20"/>
              </w:rPr>
              <w:t xml:space="preserve">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rPr>
                <w:color w:val="000000"/>
                <w:sz w:val="20"/>
                <w:szCs w:val="20"/>
              </w:rP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r>
              <w:rPr>
                <w:color w:val="000000"/>
                <w:sz w:val="20"/>
                <w:szCs w:val="20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</w:t>
            </w:r>
            <w:r>
              <w:rPr>
                <w:color w:val="000000"/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r>
              <w:rPr>
                <w:color w:val="000000"/>
              </w:rPr>
              <w:t xml:space="preserve">Если к участию в торгах был допущен только один участник и его предложение о цене не ниже установленной начальной цены продажи </w:t>
            </w:r>
            <w:r>
              <w:rPr>
                <w:color w:val="000000"/>
              </w:rPr>
              <w:t xml:space="preserve">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</w:t>
            </w:r>
            <w:r>
              <w:rPr>
                <w:color w:val="000000"/>
                <w:sz w:val="20"/>
                <w:szCs w:val="20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color w:val="00000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Валюта получаемого перевода: Российский рубль (RUB)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Получатель:Тюкпиекова</w:t>
            </w:r>
            <w:r>
              <w:rPr>
                <w:color w:val="000000"/>
              </w:rPr>
              <w:t xml:space="preserve"> Гулина Павловна</w:t>
            </w:r>
            <w:r>
              <w:rPr>
                <w:color w:val="000000"/>
              </w:rPr>
              <w:br/>
              <w:t xml:space="preserve">Номер счёта: 40817810504002083209</w:t>
            </w:r>
            <w:r>
              <w:rPr>
                <w:color w:val="000000"/>
              </w:rPr>
              <w:br/>
              <w:t xml:space="preserve">Банк получателя: АРХАНГЕЛЬСКОЕ ОТДЕЛЕНИЕ N 8637 ПАО СБЕРБАНК</w:t>
            </w:r>
            <w:r>
              <w:rPr>
                <w:color w:val="000000"/>
              </w:rPr>
              <w:br/>
              <w:t xml:space="preserve">БИК: 041117601</w:t>
            </w:r>
            <w:r>
              <w:rPr>
                <w:color w:val="000000"/>
              </w:rPr>
              <w:br/>
              <w:t xml:space="preserve">Корр. счёт: 30101810100000000601</w:t>
            </w:r>
            <w:r>
              <w:rPr>
                <w:color w:val="000000"/>
              </w:rPr>
              <w:br/>
              <w:t xml:space="preserve">ИНН: 7707083893</w:t>
            </w:r>
            <w:r>
              <w:rPr>
                <w:color w:val="000000"/>
              </w:rPr>
              <w:br/>
              <w:t xml:space="preserve">КПП: 290102001</w:t>
            </w:r>
            <w:r>
              <w:rPr>
                <w:color w:val="000000"/>
              </w:rPr>
            </w:r>
          </w:p>
          <w:p>
            <w:r>
              <w:rPr>
                <w:color w:val="000000"/>
              </w:rP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цена продажи имущества;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передачи имущества покупателю;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иные предусмотренные законодательством Российской Федерации условия.</w:t>
            </w:r>
            <w:r/>
          </w:p>
          <w:p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 xml:space="preserve"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 признания торгов несостоявшимися и незаключения договора купли-продаж</w:t>
            </w:r>
            <w:r>
              <w:rPr>
                <w:color w:val="000000"/>
                <w:sz w:val="20"/>
                <w:szCs w:val="20"/>
              </w:rPr>
              <w:t xml:space="preserve">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</w:t>
            </w:r>
            <w:r>
              <w:rPr>
                <w:color w:val="000000"/>
                <w:sz w:val="20"/>
                <w:szCs w:val="20"/>
              </w:rP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r>
              <w:rPr>
                <w:color w:val="000000"/>
              </w:rP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повторные торги по продаже имущества должника признаны несостоявш</w:t>
            </w:r>
            <w:r>
              <w:rPr>
                <w:color w:val="000000"/>
                <w:sz w:val="20"/>
                <w:szCs w:val="20"/>
              </w:rP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</w:t>
            </w:r>
            <w:r>
              <w:rPr>
                <w:color w:val="000000"/>
                <w:sz w:val="20"/>
                <w:szCs w:val="20"/>
              </w:rPr>
              <w:t xml:space="preserve">условиями проведения первоначальных торгов, за исключением особенностей, предусмотренных настоящим пунктом.  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rPr>
                <w:color w:val="000000"/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</w:t>
            </w:r>
            <w:r>
              <w:rPr>
                <w:color w:val="000000"/>
                <w:sz w:val="20"/>
                <w:szCs w:val="20"/>
              </w:rPr>
              <w:t xml:space="preserve">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</w:t>
            </w:r>
            <w:r>
              <w:rPr>
                <w:color w:val="000000"/>
                <w:sz w:val="20"/>
                <w:szCs w:val="20"/>
              </w:rPr>
              <w:t xml:space="preserve">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</w:t>
            </w:r>
            <w:r>
              <w:rPr>
                <w:color w:val="000000"/>
                <w:sz w:val="20"/>
                <w:szCs w:val="20"/>
              </w:rPr>
              <w:t xml:space="preserve">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</w:t>
            </w:r>
            <w:r>
              <w:rPr>
                <w:color w:val="000000"/>
                <w:sz w:val="20"/>
                <w:szCs w:val="20"/>
              </w:rP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rPr>
                <w:color w:val="000000"/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При участии в торгах посредством публичного пред</w:t>
            </w:r>
            <w:r>
              <w:rPr>
                <w:color w:val="000000"/>
                <w:sz w:val="20"/>
                <w:szCs w:val="20"/>
              </w:rP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color w:val="000000"/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r>
              <w:rPr>
                <w:color w:val="000000"/>
                <w:sz w:val="20"/>
                <w:szCs w:val="20"/>
              </w:rPr>
              <w:t xml:space="preserve">в форме публичного предложения</w:t>
            </w:r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rPr>
                <w:color w:val="000000"/>
                <w:sz w:val="20"/>
                <w:szCs w:val="20"/>
              </w:rP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</w:t>
            </w:r>
            <w:r>
              <w:rPr>
                <w:color w:val="000000"/>
                <w:sz w:val="20"/>
                <w:szCs w:val="20"/>
              </w:rPr>
              <w:t xml:space="preserve">проведения торгов, организатор торгов посредством программно-аппаратных средств сайта формирует протокол об о</w:t>
            </w:r>
            <w:r>
              <w:rPr>
                <w:color w:val="000000"/>
                <w:sz w:val="20"/>
                <w:szCs w:val="20"/>
              </w:rP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</w:t>
            </w:r>
            <w:r>
              <w:rPr>
                <w:color w:val="000000"/>
                <w:sz w:val="20"/>
                <w:szCs w:val="20"/>
              </w:rPr>
              <w:t xml:space="preserve">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rPr>
                <w:color w:val="000000"/>
                <w:sz w:val="20"/>
                <w:szCs w:val="20"/>
              </w:rP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color w:val="000000"/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rPr>
                <w:color w:val="000000"/>
                <w:sz w:val="20"/>
                <w:szCs w:val="20"/>
              </w:rP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625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r>
              <w:rPr>
                <w:color w:val="00000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color w:val="00000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r/>
      <w:r/>
    </w:p>
    <w:p>
      <w:pPr>
        <w:jc w:val="both"/>
      </w:pPr>
      <w:r/>
      <w:r/>
    </w:p>
    <w:p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</w:t>
      </w:r>
      <w:r>
        <w:t xml:space="preserve">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4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W w:w="2484" w:type="pct"/>
            <w:textDirection w:val="lrTb"/>
            <w:noWrap w:val="false"/>
          </w:tcPr>
          <w:p>
            <w:r/>
            <w:r/>
          </w:p>
          <w:p>
            <w:r>
              <w:t xml:space="preserve">Финансовый управляющий</w:t>
            </w:r>
            <w:r>
              <w:rPr>
                <w:bCs/>
              </w:rPr>
              <w:br/>
            </w:r>
            <w:r>
              <w:t xml:space="preserve">Тюкпиековой Гулины Павловны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W w:w="2484" w:type="pct"/>
            <w:textDirection w:val="lrTb"/>
            <w:noWrap w:val="false"/>
          </w:tcPr>
          <w:p>
            <w:pPr>
              <w:pStyle w:val="62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</w:pP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widowControl w:val="off"/>
    </w:pPr>
    <w:rPr>
      <w:rFonts w:ascii="Times New Roman" w:hAnsi="Times New Roman" w:eastAsia="Times New Roman"/>
    </w:rPr>
  </w:style>
  <w:style w:type="character" w:styleId="618" w:default="1">
    <w:name w:val="Default Paragraph Font"/>
    <w:uiPriority w:val="1"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Обычный1"/>
    <w:rPr>
      <w:rFonts w:ascii="Times New Roman" w:hAnsi="Times New Roman" w:eastAsia="Times New Roman"/>
    </w:rPr>
  </w:style>
  <w:style w:type="table" w:styleId="622">
    <w:name w:val="Table Grid"/>
    <w:basedOn w:val="61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3">
    <w:name w:val="Hyperlink"/>
    <w:uiPriority w:val="99"/>
    <w:unhideWhenUsed/>
    <w:rPr>
      <w:color w:val="0000ff"/>
      <w:u w:val="single"/>
    </w:rPr>
  </w:style>
  <w:style w:type="paragraph" w:styleId="624" w:customStyle="1">
    <w:name w:val="ConsPlusNonformat"/>
    <w:pPr>
      <w:widowControl w:val="off"/>
    </w:pPr>
    <w:rPr>
      <w:rFonts w:ascii="Courier New" w:hAnsi="Courier New" w:eastAsia="Times New Roman" w:cs="Courier New"/>
    </w:rPr>
  </w:style>
  <w:style w:type="paragraph" w:styleId="625" w:customStyle="1">
    <w:name w:val="Обычный (веб)"/>
    <w:basedOn w:val="617"/>
    <w:uiPriority w:val="99"/>
    <w:pPr>
      <w:spacing w:before="240" w:after="240"/>
      <w:widowControl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alesh</cp:lastModifiedBy>
  <cp:revision>5</cp:revision>
  <dcterms:created xsi:type="dcterms:W3CDTF">2025-10-09T08:46:00Z</dcterms:created>
  <dcterms:modified xsi:type="dcterms:W3CDTF">2026-03-21T15:38:27Z</dcterms:modified>
</cp:coreProperties>
</file>