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2A2CB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eastAsia="Times New Roman" w:cs="Times New Roman"/>
          <w:bCs/>
          <w:color w:val="000000"/>
          <w:lang w:eastAsia="zh-CN"/>
        </w:rPr>
      </w:pPr>
    </w:p>
    <w:p w14:paraId="27FC19BE"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auto"/>
          <w:highlight w:val="none"/>
          <w:lang w:eastAsia="zh-CN"/>
        </w:rPr>
        <w:t>Договор купли-продажи имущества №___</w:t>
      </w:r>
    </w:p>
    <w:p w14:paraId="0D745941">
      <w:pPr>
        <w:keepNext/>
        <w:suppressAutoHyphens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i/>
          <w:color w:val="auto"/>
          <w:highlight w:val="none"/>
          <w:lang w:eastAsia="ar-SA"/>
        </w:rPr>
      </w:pPr>
    </w:p>
    <w:p w14:paraId="4390D42D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 xml:space="preserve">                                    </w:t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 xml:space="preserve">                                  </w:t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«____» ____________ 202_ года</w:t>
      </w:r>
    </w:p>
    <w:p w14:paraId="262899B7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yellow"/>
          <w:lang w:eastAsia="ru-RU"/>
        </w:rPr>
      </w:pPr>
    </w:p>
    <w:p w14:paraId="07C2F82C">
      <w:pPr>
        <w:tabs>
          <w:tab w:val="left" w:pos="2268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Гражданин РФ Ташлыков Денис Аркадьевич (22.06.1971 года рождения, место рождения: г. Москва, ИНН 771914845334, СНИЛС: 020-289-924 38, адрес регистрации: 105264, г. Москва, улица 7-я Парковая, д. 16, к. 2, кв. 295), именуемый в дальнейшем «Продавец», в лице финансового управляющего Трясунова Никиты Валерьевича, действующего на основании Решени</w:t>
      </w:r>
      <w:r>
        <w:rPr>
          <w:rFonts w:ascii="Times New Roman" w:hAnsi="Times New Roman" w:eastAsia="Times New Roman" w:cs="Times New Roman"/>
          <w:color w:val="auto"/>
          <w:highlight w:val="none"/>
          <w:lang w:val="ru-RU" w:eastAsia="ru-RU"/>
        </w:rPr>
        <w:t>я</w:t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 xml:space="preserve"> Арбитражного суда г. Москвы от 25.01.2023г. по делу №А40-157922/2022 22-73-327 «Ф», с одной стороны, и_____________________________________________________________, именуемый в дальнейшем «Покупатель», действующий _________________________________________, с другой стороны, в дальнейшем именуемые «Стороны», на основании Протокола №____ от «____»  ______________ 20__ г. о результатах торгов по Лоту № ____ по продаже имущества должника Ташлыкова Дениса Аркадьевича, заключили настоящий Договор о нижеследующем:</w:t>
      </w:r>
    </w:p>
    <w:p w14:paraId="5DB771D8">
      <w:pPr>
        <w:tabs>
          <w:tab w:val="left" w:pos="2268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auto"/>
          <w:highlight w:val="yellow"/>
          <w:lang w:eastAsia="ru-RU"/>
        </w:rPr>
      </w:pPr>
    </w:p>
    <w:p w14:paraId="61975EB5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shd w:val="clear" w:color="auto" w:fill="FFFFFF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Продавец обязуется передать в собственность Покупателя, а Покупатель обязуется принять и оплатить следующее имущество:</w:t>
      </w:r>
    </w:p>
    <w:p w14:paraId="07192D89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FF0000"/>
          <w:highlight w:val="none"/>
          <w:lang w:eastAsia="ru-RU"/>
        </w:rPr>
      </w:pPr>
    </w:p>
    <w:p w14:paraId="6BF483D5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____________________________________________________________________________________________________________________________________________________________________________________</w:t>
      </w:r>
    </w:p>
    <w:p w14:paraId="1E7282E2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</w:p>
    <w:p w14:paraId="7C5D5849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Cs/>
          <w:color w:val="auto"/>
          <w:highlight w:val="none"/>
          <w:lang w:eastAsia="ru-RU"/>
        </w:rPr>
        <w:t>2.И</w:t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мущество, указанное пункте 1 настоящего Договора (далее – Имущество), на дату заключения Договора не обременено залогом.</w:t>
      </w:r>
    </w:p>
    <w:p w14:paraId="576C9C4B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yellow"/>
          <w:lang w:eastAsia="ru-RU"/>
        </w:rPr>
      </w:pPr>
    </w:p>
    <w:p w14:paraId="7CB4DB35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3.Цена Имущества, определенная по итогам торгов, составляет _____ руб. Указанная цена является окончательной и изменению не подлежит.</w:t>
      </w:r>
    </w:p>
    <w:p w14:paraId="414A8B05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yellow"/>
          <w:lang w:eastAsia="ru-RU"/>
        </w:rPr>
      </w:pPr>
    </w:p>
    <w:p w14:paraId="63C427F0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 xml:space="preserve">Сумма задатка в размере _______ руб., перечисленная Покупателем организатору торгов, засчитывается в счет цены выкупа Имущества. </w:t>
      </w:r>
      <w:r>
        <w:rPr>
          <w:rFonts w:ascii="Times New Roman" w:hAnsi="Times New Roman" w:eastAsia="Times New Roman" w:cs="Times New Roman"/>
          <w:b/>
          <w:i/>
          <w:color w:val="auto"/>
          <w:highlight w:val="none"/>
          <w:lang w:eastAsia="ru-RU"/>
        </w:rPr>
        <w:t>С учетом ранее внесенного задатка к перечислению следует сумма в размере _______ руб.</w:t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 xml:space="preserve"> </w:t>
      </w:r>
    </w:p>
    <w:p w14:paraId="773D1C51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</w:p>
    <w:p w14:paraId="7E745279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4.Оплата Имущества по настоящему договору производится Покупателем в течение 30 (тридцати) дней с даты подписания настоящего договора путем перечисления денежных средств (за вычетом внесенного задатка) по следующим реквизитам:</w:t>
      </w:r>
    </w:p>
    <w:p w14:paraId="4F8CE052">
      <w:pPr>
        <w:spacing w:after="0" w:line="240" w:lineRule="auto"/>
        <w:jc w:val="both"/>
        <w:rPr>
          <w:rFonts w:ascii="Times New Roman" w:hAnsi="Times New Roman" w:eastAsia="Times New Roman" w:cs="Times New Roman"/>
          <w:color w:val="FF0000"/>
          <w:highlight w:val="yellow"/>
          <w:lang w:eastAsia="ru-RU"/>
        </w:rPr>
      </w:pPr>
    </w:p>
    <w:p w14:paraId="269DE0D5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auto"/>
          <w:highlight w:val="none"/>
          <w:lang w:eastAsia="ru-RU"/>
        </w:rPr>
        <w:t xml:space="preserve">Получатель: </w:t>
      </w:r>
      <w:r>
        <w:rPr>
          <w:rFonts w:ascii="Times New Roman" w:hAnsi="Times New Roman" w:eastAsia="Times New Roman" w:cs="Times New Roman"/>
          <w:b/>
          <w:bCs/>
          <w:color w:val="auto"/>
          <w:highlight w:val="none"/>
          <w:lang w:val="ru-RU" w:eastAsia="ru-RU"/>
        </w:rPr>
        <w:t>Ташлыков</w:t>
      </w: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ru-RU"/>
        </w:rPr>
        <w:t xml:space="preserve"> Денис Аркадьевич</w:t>
      </w:r>
    </w:p>
    <w:p w14:paraId="287C921F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en-US"/>
        </w:rPr>
      </w:pPr>
      <w:r>
        <w:rPr>
          <w:rFonts w:ascii="Times New Roman" w:hAnsi="Times New Roman" w:eastAsia="Times New Roman" w:cs="Times New Roman"/>
          <w:b/>
          <w:bCs/>
          <w:color w:val="auto"/>
          <w:highlight w:val="none"/>
          <w:lang w:eastAsia="ru-RU"/>
        </w:rPr>
        <w:t xml:space="preserve">Банк </w:t>
      </w: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en-US"/>
        </w:rPr>
        <w:t xml:space="preserve">получателя: </w:t>
      </w: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en-US" w:eastAsia="zh-CN"/>
        </w:rPr>
        <w:t>ФИЛИАЛ "ЦЕНТРАЛЬНЫЙ" ПАО "СОВКОМБАНК"(БЕРДСК)</w:t>
      </w:r>
    </w:p>
    <w:p w14:paraId="286F1FE6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en-US"/>
        </w:rPr>
        <w:t xml:space="preserve">ИНН: </w:t>
      </w: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en-US" w:eastAsia="zh-CN"/>
        </w:rPr>
        <w:t>4401116480</w:t>
      </w:r>
    </w:p>
    <w:p w14:paraId="020735C0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en-US"/>
        </w:rPr>
        <w:t xml:space="preserve">Корр. счет: </w:t>
      </w: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en-US" w:eastAsia="zh-CN"/>
        </w:rPr>
        <w:t>30101810150040000763</w:t>
      </w:r>
    </w:p>
    <w:p w14:paraId="46DCD541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en-US"/>
        </w:rPr>
        <w:t xml:space="preserve">КПП: </w:t>
      </w: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en-US" w:eastAsia="zh-CN"/>
        </w:rPr>
        <w:t>544543001</w:t>
      </w:r>
    </w:p>
    <w:p w14:paraId="2EAD5F39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en-US"/>
        </w:rPr>
        <w:t xml:space="preserve">БИК: </w:t>
      </w: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en-US" w:eastAsia="zh-CN"/>
        </w:rPr>
        <w:t>045004763</w:t>
      </w:r>
    </w:p>
    <w:p w14:paraId="4D958963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ru-RU" w:eastAsia="en-US"/>
        </w:rPr>
        <w:t xml:space="preserve">Номер счета: </w:t>
      </w:r>
      <w:r>
        <w:rPr>
          <w:rFonts w:hint="default" w:ascii="Times New Roman" w:hAnsi="Times New Roman" w:eastAsia="Times New Roman" w:cs="Times New Roman"/>
          <w:b/>
          <w:bCs/>
          <w:color w:val="auto"/>
          <w:highlight w:val="none"/>
          <w:lang w:val="en-US" w:eastAsia="zh-CN"/>
        </w:rPr>
        <w:t>40817810050230049314</w:t>
      </w:r>
    </w:p>
    <w:p w14:paraId="23A1531F">
      <w:pPr>
        <w:spacing w:after="0" w:line="240" w:lineRule="auto"/>
        <w:jc w:val="both"/>
        <w:rPr>
          <w:rFonts w:hint="default" w:asciiTheme="minorHAnsi" w:hAnsiTheme="minorHAnsi" w:eastAsiaTheme="minorHAnsi" w:cstheme="minorBidi"/>
          <w:color w:val="FF0000"/>
          <w:sz w:val="22"/>
          <w:szCs w:val="22"/>
          <w:highlight w:val="none"/>
          <w:lang w:val="en-US" w:eastAsia="ru-RU" w:bidi="ar-SA"/>
        </w:rPr>
      </w:pPr>
    </w:p>
    <w:p w14:paraId="1B9F5E1E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5.</w:t>
      </w:r>
      <w:r>
        <w:rPr>
          <w:rFonts w:ascii="Times New Roman" w:hAnsi="Times New Roman" w:eastAsia="Times New Roman" w:cs="Times New Roman"/>
          <w:snapToGrid w:val="0"/>
          <w:color w:val="auto"/>
          <w:highlight w:val="none"/>
          <w:lang w:eastAsia="ru-RU"/>
        </w:rPr>
        <w:t>В случае, если Покупатель не произведет оплату Имущества в полном объеме в течение т</w:t>
      </w: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 xml:space="preserve">ридцати дней с даты подписания настоящего договора, Продавец вправе расторгнуть настоящий договор купли-продажи в одностороннем порядке путем направления уведомления Покупателю, при этом внесенный задаток не возвращается. </w:t>
      </w:r>
    </w:p>
    <w:p w14:paraId="4BEA75F8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</w:p>
    <w:p w14:paraId="7CBC9976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6.Передача Продавцом Имущества осуществляется в следующем порядке:</w:t>
      </w:r>
    </w:p>
    <w:p w14:paraId="6A58330F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yellow"/>
          <w:lang w:eastAsia="ru-RU"/>
        </w:rPr>
      </w:pPr>
    </w:p>
    <w:p w14:paraId="54ABB591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6.1. Передача Продавцом Имущества производится в течение 10 (десяти) рабочих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14:paraId="5A6163D3">
      <w:pPr>
        <w:spacing w:after="0" w:line="240" w:lineRule="auto"/>
        <w:jc w:val="both"/>
        <w:rPr>
          <w:rFonts w:ascii="Times New Roman" w:hAnsi="Times New Roman" w:eastAsia="Times New Roman" w:cs="Times New Roman"/>
          <w:color w:val="FF0000"/>
          <w:highlight w:val="yellow"/>
          <w:lang w:eastAsia="ru-RU"/>
        </w:rPr>
      </w:pPr>
    </w:p>
    <w:p w14:paraId="653F81EC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6.2. Продавец обязуется представить Покупателю предусмотренные законодательством документы, необходимые для государственной регистрации права собственности на имущество, подлежащее регистрации.</w:t>
      </w:r>
    </w:p>
    <w:p w14:paraId="506826A1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yellow"/>
          <w:lang w:eastAsia="ru-RU"/>
        </w:rPr>
      </w:pPr>
    </w:p>
    <w:p w14:paraId="469EDDE8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 xml:space="preserve">7.Покупатель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14:paraId="57B3EAF1">
      <w:pPr>
        <w:tabs>
          <w:tab w:val="left" w:pos="567"/>
          <w:tab w:val="left" w:pos="927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FF0000"/>
          <w:highlight w:val="yellow"/>
          <w:lang w:eastAsia="ar-SA"/>
        </w:rPr>
      </w:pPr>
    </w:p>
    <w:p w14:paraId="2C48FB57">
      <w:pPr>
        <w:tabs>
          <w:tab w:val="left" w:pos="567"/>
          <w:tab w:val="left" w:pos="927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ar-SA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ar-SA"/>
        </w:rPr>
        <w:t>8. Право собственности на имущество, являющееся предметом настоящего Договора, переходит к Покупателю с момента пол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auto"/>
          <w:highlight w:val="none"/>
          <w:lang w:eastAsia="ar-SA"/>
        </w:rPr>
        <w:t>ной оплаты по договору и подписания Акта приема-передачи и регистрации права в регистрирующем органе (в случае необходимости такой регистрации).</w:t>
      </w:r>
    </w:p>
    <w:p w14:paraId="06DEFFA4">
      <w:pPr>
        <w:tabs>
          <w:tab w:val="left" w:pos="567"/>
          <w:tab w:val="left" w:pos="927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yellow"/>
          <w:lang w:eastAsia="ar-SA"/>
        </w:rPr>
      </w:pPr>
    </w:p>
    <w:p w14:paraId="3401F18C">
      <w:pPr>
        <w:tabs>
          <w:tab w:val="left" w:pos="567"/>
          <w:tab w:val="left" w:pos="927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ar-SA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ar-SA"/>
        </w:rPr>
        <w:t xml:space="preserve">9. Покупатель обязуется принять Имущество, а также совершить все зависящие от Покупателя действия, необходимые для регистрации перехода права собственности в органе, осуществляющем государственную регистрацию (учет) прав, в случае таковой необходимости. Расходы по уплате государственной пошлины за регистрацию права собственности относятся на Покупателя. </w:t>
      </w:r>
    </w:p>
    <w:p w14:paraId="499C5F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auto"/>
          <w:highlight w:val="yellow"/>
          <w:lang w:eastAsia="ru-RU"/>
        </w:rPr>
      </w:pPr>
    </w:p>
    <w:p w14:paraId="0F1504F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10. 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14:paraId="346B1227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yellow"/>
          <w:lang w:eastAsia="ru-RU"/>
        </w:rPr>
      </w:pPr>
    </w:p>
    <w:p w14:paraId="0AA42708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11. 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567A0E9C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yellow"/>
          <w:lang w:eastAsia="ru-RU"/>
        </w:rPr>
      </w:pPr>
    </w:p>
    <w:p w14:paraId="238F530F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12. Все споры, возникшие из данного договора или в связи с ним, Стороны будут пытаться разрешить по обоюдной договоренности.</w:t>
      </w:r>
    </w:p>
    <w:p w14:paraId="4C723EDD">
      <w:pPr>
        <w:spacing w:after="0" w:line="240" w:lineRule="auto"/>
        <w:jc w:val="both"/>
        <w:rPr>
          <w:rFonts w:ascii="Times New Roman" w:hAnsi="Times New Roman" w:eastAsia="Times New Roman" w:cs="Times New Roman"/>
          <w:color w:val="FF0000"/>
          <w:highlight w:val="none"/>
          <w:lang w:eastAsia="ru-RU"/>
        </w:rPr>
      </w:pPr>
    </w:p>
    <w:p w14:paraId="55E28B03">
      <w:p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ru-RU"/>
        </w:rPr>
        <w:t>13.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14:paraId="6EFBCD0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ar-SA"/>
        </w:rPr>
      </w:pPr>
    </w:p>
    <w:p w14:paraId="4CF6593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ar-SA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ar-SA"/>
        </w:rPr>
        <w:t>14.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14:paraId="21C8952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ar-SA"/>
        </w:rPr>
      </w:pPr>
    </w:p>
    <w:p w14:paraId="270FBA2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ar-SA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ar-SA"/>
        </w:rPr>
        <w:t>15. Настоящий договор составлен в трех подлинных экземплярах, имеющих равную юридическую силу, по одному для Покупателя, Продавца и регистрирующего органа (в случае необходимости).</w:t>
      </w:r>
    </w:p>
    <w:p w14:paraId="2165966E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yellow"/>
          <w:lang w:eastAsia="ar-SA"/>
        </w:rPr>
      </w:pPr>
    </w:p>
    <w:p w14:paraId="5148C424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highlight w:val="none"/>
          <w:lang w:eastAsia="ar-SA"/>
        </w:rPr>
      </w:pPr>
      <w:r>
        <w:rPr>
          <w:rFonts w:ascii="Times New Roman" w:hAnsi="Times New Roman" w:eastAsia="Times New Roman" w:cs="Times New Roman"/>
          <w:color w:val="auto"/>
          <w:highlight w:val="none"/>
          <w:lang w:eastAsia="ar-SA"/>
        </w:rPr>
        <w:t>16. Адреса и реквизиты Сторон:</w:t>
      </w:r>
    </w:p>
    <w:p w14:paraId="6F996C2C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FF0000"/>
          <w:highlight w:val="yellow"/>
          <w:lang w:eastAsia="ar-SA"/>
        </w:rPr>
      </w:pPr>
    </w:p>
    <w:tbl>
      <w:tblPr>
        <w:tblStyle w:val="3"/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4820"/>
      </w:tblGrid>
      <w:tr w14:paraId="002ED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103" w:type="dxa"/>
            <w:shd w:val="clear" w:color="auto" w:fill="auto"/>
          </w:tcPr>
          <w:p w14:paraId="6BD7BEAE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highlight w:val="yellow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highlight w:val="none"/>
                <w:lang w:eastAsia="ar-SA"/>
              </w:rPr>
              <w:t>ПРОДАВЕЦ:</w:t>
            </w:r>
          </w:p>
        </w:tc>
        <w:tc>
          <w:tcPr>
            <w:tcW w:w="4820" w:type="dxa"/>
            <w:shd w:val="clear" w:color="auto" w:fill="auto"/>
          </w:tcPr>
          <w:p w14:paraId="4EBB0C3A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highlight w:val="none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highlight w:val="none"/>
                <w:lang w:eastAsia="ar-SA"/>
              </w:rPr>
              <w:t>ПОКУПАТЕЛЬ:</w:t>
            </w:r>
          </w:p>
          <w:p w14:paraId="78D0E003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highlight w:val="none"/>
                <w:lang w:eastAsia="ar-SA"/>
              </w:rPr>
            </w:pPr>
          </w:p>
        </w:tc>
      </w:tr>
      <w:tr w14:paraId="1DC8D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</w:trPr>
        <w:tc>
          <w:tcPr>
            <w:tcW w:w="5103" w:type="dxa"/>
            <w:shd w:val="clear" w:color="auto" w:fill="auto"/>
          </w:tcPr>
          <w:p w14:paraId="1D8BCB00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  <w:lang w:val="ru-RU" w:eastAsia="ar-SA"/>
              </w:rPr>
              <w:t>Ташлыков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  <w:lang w:val="ru-RU" w:eastAsia="ar-SA"/>
              </w:rPr>
              <w:t xml:space="preserve"> Денис Аркадьевич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  <w:lang w:eastAsia="ar-SA"/>
              </w:rPr>
              <w:t xml:space="preserve"> </w:t>
            </w:r>
          </w:p>
          <w:p w14:paraId="5B7A2A64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 xml:space="preserve">дата рождения 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ru-RU"/>
              </w:rPr>
              <w:t>22.06.1971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 xml:space="preserve"> г.р., </w:t>
            </w:r>
          </w:p>
          <w:p w14:paraId="748E4A63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 xml:space="preserve">адрес: 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ru-RU"/>
              </w:rPr>
              <w:t xml:space="preserve">105264, г. Москва, улица 7-я Парковая, </w:t>
            </w:r>
          </w:p>
          <w:p w14:paraId="6B729814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ru-RU"/>
              </w:rPr>
              <w:t>д. 16, к. 2, кв. 295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 xml:space="preserve">, </w:t>
            </w:r>
          </w:p>
          <w:p w14:paraId="2B05F5DD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>ИНН: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ru-RU"/>
              </w:rPr>
              <w:t>771914845334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 xml:space="preserve"> </w:t>
            </w:r>
          </w:p>
          <w:p w14:paraId="7FA019B9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>СНИЛС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ar-SA"/>
              </w:rPr>
              <w:t>: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ru-RU"/>
              </w:rPr>
              <w:t>020-289-924 38</w:t>
            </w:r>
          </w:p>
          <w:p w14:paraId="3ABDA03D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>в лице финансового управляющего:</w:t>
            </w:r>
          </w:p>
          <w:p w14:paraId="17B9123D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>Трясунова Никиты Валерьевича</w:t>
            </w:r>
          </w:p>
          <w:p w14:paraId="31FD6BFA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yellow"/>
                <w:lang w:eastAsia="ar-SA"/>
              </w:rPr>
            </w:pPr>
          </w:p>
          <w:p w14:paraId="62242A0A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  <w:lang w:eastAsia="ar-SA"/>
              </w:rPr>
              <w:t>Реквизиты:</w:t>
            </w:r>
          </w:p>
          <w:p w14:paraId="305B0AC0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 xml:space="preserve">Получатель: 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ar-SA"/>
              </w:rPr>
              <w:t>Ташлыков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ar-SA"/>
              </w:rPr>
              <w:t xml:space="preserve"> Денис Аркадьевич</w:t>
            </w:r>
          </w:p>
          <w:p w14:paraId="682397CA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 xml:space="preserve">Банк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en-US"/>
              </w:rPr>
              <w:t xml:space="preserve">получателя: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ФИЛИАЛ "ЦЕНТРАЛЬНЫЙ"</w:t>
            </w:r>
          </w:p>
          <w:p w14:paraId="7782BC3E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ПАО "СОВКОМБАНК"(БЕРДСК)</w:t>
            </w:r>
          </w:p>
          <w:p w14:paraId="36841C0D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en-US"/>
              </w:rPr>
              <w:t xml:space="preserve">ИНН: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4401116480</w:t>
            </w:r>
          </w:p>
          <w:p w14:paraId="51B36C82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en-US"/>
              </w:rPr>
              <w:t xml:space="preserve">Корр. счет: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30101810150040000763</w:t>
            </w:r>
          </w:p>
          <w:p w14:paraId="708D5C03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en-US"/>
              </w:rPr>
              <w:t xml:space="preserve">КПП: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544543001</w:t>
            </w:r>
          </w:p>
          <w:p w14:paraId="4F1EA6DD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en-US"/>
              </w:rPr>
              <w:t xml:space="preserve">БИК: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045004763</w:t>
            </w:r>
          </w:p>
          <w:p w14:paraId="57EFD408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ru-RU" w:eastAsia="en-US"/>
              </w:rPr>
              <w:t xml:space="preserve">Номер счета: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40817810050230049314</w:t>
            </w:r>
          </w:p>
          <w:p w14:paraId="1CA8E5F0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eastAsia="ar-SA"/>
              </w:rPr>
              <w:t>__________________________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  <w:lang w:eastAsia="ar-SA"/>
              </w:rPr>
              <w:t xml:space="preserve"> Трясунов Н.В.</w:t>
            </w:r>
          </w:p>
          <w:p w14:paraId="1689E2C6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42CD922B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highlight w:val="none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highlight w:val="none"/>
                <w:lang w:eastAsia="ar-SA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636D61B6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highlight w:val="none"/>
                <w:lang w:eastAsia="ar-SA"/>
              </w:rPr>
            </w:pPr>
          </w:p>
          <w:p w14:paraId="764A5C6E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highlight w:val="none"/>
                <w:lang w:eastAsia="ar-SA"/>
              </w:rPr>
            </w:pPr>
          </w:p>
        </w:tc>
      </w:tr>
    </w:tbl>
    <w:p w14:paraId="3CB68514">
      <w:pPr>
        <w:tabs>
          <w:tab w:val="left" w:pos="927"/>
        </w:tabs>
        <w:suppressAutoHyphens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FF0000"/>
          <w:highlight w:val="yellow"/>
          <w:lang w:eastAsia="ar-SA"/>
        </w:rPr>
      </w:pPr>
    </w:p>
    <w:p w14:paraId="411C22D6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FF0000"/>
          <w:highlight w:val="yellow"/>
          <w:lang w:eastAsia="ar-SA"/>
        </w:rPr>
      </w:pPr>
    </w:p>
    <w:p w14:paraId="64503780">
      <w:pPr>
        <w:rPr>
          <w:color w:val="FF0000"/>
          <w:highlight w:val="yellow"/>
        </w:rPr>
      </w:pPr>
    </w:p>
    <w:sectPr>
      <w:headerReference r:id="rId5" w:type="default"/>
      <w:footerReference r:id="rId6" w:type="default"/>
      <w:pgSz w:w="11906" w:h="16838"/>
      <w:pgMar w:top="310" w:right="567" w:bottom="142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CC"/>
    <w:family w:val="swiss"/>
    <w:pitch w:val="default"/>
    <w:sig w:usb0="A00002EF" w:usb1="4000207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5C275">
    <w:pPr>
      <w:pStyle w:val="4"/>
    </w:pPr>
  </w:p>
  <w:p w14:paraId="7331F0F2">
    <w:pPr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</w:rPr>
      <w:t>ПРОДАВЕЦ_______                                                                                      ПОКУПАТЕЛЬ_______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14C06">
    <w:pPr>
      <w:pStyle w:val="6"/>
      <w:jc w:val="right"/>
      <w:rPr>
        <w:sz w:val="22"/>
        <w:szCs w:val="22"/>
      </w:rPr>
    </w:pPr>
    <w:r>
      <w:rPr>
        <w:sz w:val="22"/>
        <w:szCs w:val="22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5A9"/>
    <w:rsid w:val="00043C1C"/>
    <w:rsid w:val="0007520C"/>
    <w:rsid w:val="000962A5"/>
    <w:rsid w:val="001E264E"/>
    <w:rsid w:val="0022201D"/>
    <w:rsid w:val="00240D49"/>
    <w:rsid w:val="00256D42"/>
    <w:rsid w:val="00260C5D"/>
    <w:rsid w:val="002A3B05"/>
    <w:rsid w:val="002B2DF4"/>
    <w:rsid w:val="002C27F7"/>
    <w:rsid w:val="00302ED2"/>
    <w:rsid w:val="00337A04"/>
    <w:rsid w:val="00371BD7"/>
    <w:rsid w:val="003E68BB"/>
    <w:rsid w:val="003F3FDA"/>
    <w:rsid w:val="00442895"/>
    <w:rsid w:val="00483E94"/>
    <w:rsid w:val="004936B3"/>
    <w:rsid w:val="004B4AFB"/>
    <w:rsid w:val="00520804"/>
    <w:rsid w:val="00592658"/>
    <w:rsid w:val="005D3FEF"/>
    <w:rsid w:val="00611536"/>
    <w:rsid w:val="00651177"/>
    <w:rsid w:val="006722EE"/>
    <w:rsid w:val="006815F9"/>
    <w:rsid w:val="006825A9"/>
    <w:rsid w:val="00683BDD"/>
    <w:rsid w:val="006C20A2"/>
    <w:rsid w:val="006D4FF0"/>
    <w:rsid w:val="0075190B"/>
    <w:rsid w:val="00793BCD"/>
    <w:rsid w:val="007F13A6"/>
    <w:rsid w:val="00807B09"/>
    <w:rsid w:val="00974BB4"/>
    <w:rsid w:val="009870C8"/>
    <w:rsid w:val="00A27457"/>
    <w:rsid w:val="00AA713E"/>
    <w:rsid w:val="00AC5DB0"/>
    <w:rsid w:val="00AE4376"/>
    <w:rsid w:val="00B05DC4"/>
    <w:rsid w:val="00B31FB2"/>
    <w:rsid w:val="00B51CC5"/>
    <w:rsid w:val="00BE50D2"/>
    <w:rsid w:val="00C0772E"/>
    <w:rsid w:val="00C6075C"/>
    <w:rsid w:val="00C60A44"/>
    <w:rsid w:val="00C62A56"/>
    <w:rsid w:val="00C775D0"/>
    <w:rsid w:val="00C90116"/>
    <w:rsid w:val="00CC5C5A"/>
    <w:rsid w:val="00CD407B"/>
    <w:rsid w:val="00CF3506"/>
    <w:rsid w:val="00CF6A34"/>
    <w:rsid w:val="00D03B5F"/>
    <w:rsid w:val="00D0591B"/>
    <w:rsid w:val="00D62EDB"/>
    <w:rsid w:val="00D65180"/>
    <w:rsid w:val="00D777FC"/>
    <w:rsid w:val="00D853DC"/>
    <w:rsid w:val="00DA086A"/>
    <w:rsid w:val="00DA6676"/>
    <w:rsid w:val="00DD2388"/>
    <w:rsid w:val="00E2274C"/>
    <w:rsid w:val="00E26067"/>
    <w:rsid w:val="00E62C43"/>
    <w:rsid w:val="00F1591A"/>
    <w:rsid w:val="00F37947"/>
    <w:rsid w:val="00FA4DB9"/>
    <w:rsid w:val="00FE2A1F"/>
    <w:rsid w:val="06156D08"/>
    <w:rsid w:val="17150757"/>
    <w:rsid w:val="1856197C"/>
    <w:rsid w:val="1B3C173F"/>
    <w:rsid w:val="1C6646A5"/>
    <w:rsid w:val="1F722C5F"/>
    <w:rsid w:val="24AB7DB8"/>
    <w:rsid w:val="25E346C9"/>
    <w:rsid w:val="30A60FDC"/>
    <w:rsid w:val="30AE1C6C"/>
    <w:rsid w:val="31136C6D"/>
    <w:rsid w:val="3AD65514"/>
    <w:rsid w:val="404A3387"/>
    <w:rsid w:val="423179A5"/>
    <w:rsid w:val="4CA4226F"/>
    <w:rsid w:val="523B4F77"/>
    <w:rsid w:val="55CD2D4E"/>
    <w:rsid w:val="5C1167A3"/>
    <w:rsid w:val="612001E9"/>
    <w:rsid w:val="6BC27ED8"/>
    <w:rsid w:val="739E3BBB"/>
    <w:rsid w:val="79252C4D"/>
    <w:rsid w:val="7AF416F9"/>
    <w:rsid w:val="7E4A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Заголовок Знак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Нижний колонтитул Знак"/>
    <w:basedOn w:val="2"/>
    <w:link w:val="4"/>
    <w:qFormat/>
    <w:uiPriority w:val="99"/>
  </w:style>
  <w:style w:type="character" w:customStyle="1" w:styleId="9">
    <w:name w:val="Верхний колонтитул Знак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904</Words>
  <Characters>5157</Characters>
  <Lines>42</Lines>
  <Paragraphs>12</Paragraphs>
  <TotalTime>14</TotalTime>
  <ScaleCrop>false</ScaleCrop>
  <LinksUpToDate>false</LinksUpToDate>
  <CharactersWithSpaces>6049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2025-10-28T13:00:00Z</dcterms:created>
  <dc:creator>Оксана</dc:creator>
  <cp:lastModifiedBy>Home</cp:lastModifiedBy>
  <dcterms:modified xsi:type="dcterms:W3CDTF">2026-08-03T11:51:43Z</dcterms:modified>
  <cp:revision>159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eyJoZGlkIjoiN2ZiYTQyMjBhZDM2ZWI4MjhiZGZkZTgwYzIyYjE1ZTcifQ==</vt:lpwstr>
  </property>
  <property fmtid="{D5CDD505-2E9C-101B-9397-08002B2CF9AE}" pid="3" name="KSOProductBuildVer">
    <vt:lpwstr>1033-12.1.0.28032</vt:lpwstr>
  </property>
  <property fmtid="{D5CDD505-2E9C-101B-9397-08002B2CF9AE}" pid="4" name="ICV">
    <vt:lpwstr>7375957F82534E0A905EFF33F5A3CE10_12</vt:lpwstr>
  </property>
</Properties>
</file>