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/>
          <w:b/>
          <w:sz w:val="28"/>
        </w:rPr>
        <w:t>Сообщение о продаже имущества должника</w:t>
      </w:r>
    </w:p>
    <w:p>
      <w:pPr>
        <w:jc w:val="center"/>
      </w:pPr>
      <w:r>
        <w:rPr>
          <w:rFonts w:ascii="Times New Roman" w:hAnsi="Times New Roman" w:eastAsia="Times New Roman"/>
          <w:b/>
          <w:sz w:val="24"/>
        </w:rPr>
        <w:t>для размещения в ЕФРСБ</w:t>
      </w:r>
    </w:p>
    <w:p>
      <w:pPr>
        <w:spacing w:after="0" w:line="240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Должник: </w:t>
      </w:r>
      <w:r>
        <w:rPr>
          <w:rFonts w:ascii="Times New Roman" w:hAnsi="Times New Roman" w:eastAsia="Times New Roman"/>
          <w:sz w:val="24"/>
        </w:rPr>
        <w:t>Зайферт Светлана Николаевна, 20.08.1952 г.р., место рождения: город Воркута КОМИ АССР, ИНН 110301451856, СНИЛС 015-096-880 51, адрес: 610017, г. Киров, ул. Защитников Отечества, д. 89, кв. 16.</w:t>
      </w:r>
    </w:p>
    <w:p>
      <w:pPr>
        <w:spacing w:after="0" w:line="240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Дело о банкротстве: </w:t>
      </w:r>
      <w:r>
        <w:rPr>
          <w:rFonts w:ascii="Times New Roman" w:hAnsi="Times New Roman" w:eastAsia="Times New Roman"/>
          <w:sz w:val="24"/>
        </w:rPr>
        <w:t>№ А28-1504/2026, Арбитражный суд Кировской области.</w:t>
      </w:r>
    </w:p>
    <w:p>
      <w:pPr>
        <w:spacing w:after="0" w:line="240" w:lineRule="auto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Финансовый управляющий: </w:t>
      </w:r>
      <w:r>
        <w:rPr>
          <w:rFonts w:ascii="Times New Roman" w:hAnsi="Times New Roman" w:eastAsia="Times New Roman"/>
          <w:sz w:val="24"/>
        </w:rPr>
        <w:t>Таратуто Иван Петрович, ИНН 434529833579, СНИЛС 076-529-595-10, № в реестре арбитражных управляющих 7659, член НП СРО АУ «Развитие» (ИНН 7703392442, ОГРН 1077799003435), адрес для корреспонденции: 610046, г. Киров, Октябрьский пр-т, д. 54, оф. 78, e-mail: taratuto-au-kirov@yandex.ru.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Решением Арбитражного суда Кировской области от 17.04.2026 по делу № А28-1504/2026 Зайферт Светлана Николаевна признана банкротом, введена процедура реализации имущества гражданина сроком на 6 месяцев. Финансовым управляющим утвержден Таратуто Иван Петрович.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Финансовый управляющий сообщает о проведении первых торгов по продаже имущества должника в электронной форме.</w:t>
      </w:r>
    </w:p>
    <w:p>
      <w:pPr>
        <w:spacing w:before="120" w:after="40"/>
      </w:pPr>
      <w:r>
        <w:rPr>
          <w:rFonts w:ascii="Times New Roman" w:hAnsi="Times New Roman" w:eastAsia="Times New Roman"/>
          <w:b/>
          <w:sz w:val="24"/>
        </w:rPr>
        <w:t>Сведения о торгах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4986"/>
        <w:gridCol w:w="4986"/>
      </w:tblGrid>
      <w:tr>
        <w:tc>
          <w:tcPr>
            <w:tcW w:type="dxa" w:w="4986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Показатель</w:t>
            </w:r>
          </w:p>
        </w:tc>
        <w:tc>
          <w:tcPr>
            <w:tcW w:type="dxa" w:w="4986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Сведения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Вид торгов</w:t>
            </w:r>
          </w:p>
        </w:tc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Первые торги в форме открытого электронного аукциона, открытого по составу участников и по форме представления предложений о цене имущества.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Электронная площадка</w:t>
            </w:r>
          </w:p>
        </w:tc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АО «НИС», сайт электронной площадки: http://www.nistp.ru/.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Организатор торгов</w:t>
            </w:r>
          </w:p>
        </w:tc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Финансовый управляющий Зайферт С.Н. — Таратуто Иван Петрович.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Дата и время начала приема заявок</w:t>
            </w:r>
          </w:p>
        </w:tc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>
              <w:t>27.07.2026 в 00 час. 00 мин. (время московское).</w:t>
            </w:r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Дата и время окончания приема заявок</w:t>
            </w:r>
          </w:p>
        </w:tc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28.08.2026 в 23 час. 59 мин. (время московское).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Дата и время проведения торгов</w:t>
            </w:r>
          </w:p>
        </w:tc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31.08.2026 в 11 час. 00 мин. (время московское).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Дата подведения результатов торгов</w:t>
            </w:r>
          </w:p>
        </w:tc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31.08.2026 по окончании торгов на электронной площадке.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20"/>
              </w:rPr>
              <w:t>Форма подачи предложений о цене</w:t>
            </w:r>
          </w:p>
        </w:tc>
        <w:tc>
          <w:tcPr>
            <w:tcW w:type="dxa" w:w="4986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Открытая форма представления предложений о цене имущества.</w:t>
            </w:r>
          </w:p>
        </w:tc>
      </w:tr>
    </w:tbl>
    <w:p>
      <w:pPr>
        <w:spacing w:before="160" w:after="40"/>
      </w:pPr>
      <w:r>
        <w:rPr>
          <w:rFonts w:ascii="Times New Roman" w:hAnsi="Times New Roman" w:eastAsia="Times New Roman"/>
          <w:b/>
          <w:sz w:val="24"/>
        </w:rPr>
        <w:t>Сведения о лоте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995"/>
        <w:gridCol w:w="1995"/>
        <w:gridCol w:w="1995"/>
        <w:gridCol w:w="1995"/>
        <w:gridCol w:w="1995"/>
      </w:tblGrid>
      <w:tr>
        <w:tc>
          <w:tcPr>
            <w:tcW w:type="dxa" w:w="1995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№ лота</w:t>
            </w:r>
          </w:p>
        </w:tc>
        <w:tc>
          <w:tcPr>
            <w:tcW w:type="dxa" w:w="1995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Имущество</w:t>
            </w:r>
          </w:p>
        </w:tc>
        <w:tc>
          <w:tcPr>
            <w:tcW w:type="dxa" w:w="1995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Начальная цена, руб.</w:t>
            </w:r>
          </w:p>
        </w:tc>
        <w:tc>
          <w:tcPr>
            <w:tcW w:type="dxa" w:w="1995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Шаг аукциона</w:t>
            </w:r>
          </w:p>
        </w:tc>
        <w:tc>
          <w:tcPr>
            <w:tcW w:type="dxa" w:w="1995"/>
            <w:vAlign w:val="center"/>
            <w:shd w:fill="D9EAF7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/>
                <w:sz w:val="18"/>
              </w:rPr>
              <w:t>Задаток</w:t>
            </w:r>
          </w:p>
        </w:tc>
      </w:tr>
      <w:tr>
        <w:tc>
          <w:tcPr>
            <w:tcW w:type="dxa" w:w="1995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1</w:t>
            </w:r>
          </w:p>
        </w:tc>
        <w:tc>
          <w:tcPr>
            <w:tcW w:type="dxa" w:w="1995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Транспортное средство HYUNDAI TUCSON 2.0 GLS MT, 2008 года выпуска, VIN KMHJN81BP8U909268, цвет: серебристый, ПТС 78 ТУ 946535. Автомобиль находится в неисправном состоянии, не заводится, имеются многочисленные дефекты кузова. Имущество является предметом залога ООО «Микрокредитная компания Нарбон». Место нахождения имущества: г. Киров.</w:t>
            </w:r>
          </w:p>
        </w:tc>
        <w:tc>
          <w:tcPr>
            <w:tcW w:type="dxa" w:w="1995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500 000,00</w:t>
            </w:r>
          </w:p>
        </w:tc>
        <w:tc>
          <w:tcPr>
            <w:tcW w:type="dxa" w:w="1995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5% от начальной цены лота, 25 000,00 руб.</w:t>
            </w:r>
          </w:p>
        </w:tc>
        <w:tc>
          <w:tcPr>
            <w:tcW w:type="dxa" w:w="1995"/>
            <w:vAlign w:val="center"/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b w:val="0"/>
                <w:sz w:val="18"/>
              </w:rPr>
              <w:t>10% от начальной цены лота, 50 000,00 руб.</w:t>
            </w:r>
          </w:p>
        </w:tc>
      </w:tr>
    </w:tbl>
    <w:p>
      <w:pPr>
        <w:spacing w:before="160" w:after="40"/>
      </w:pPr>
      <w:r>
        <w:rPr>
          <w:rFonts w:ascii="Times New Roman" w:hAnsi="Times New Roman" w:eastAsia="Times New Roman"/>
          <w:b/>
          <w:sz w:val="24"/>
        </w:rPr>
        <w:t>Текст сообщения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Решением Арбитражного суда Кировской области от 17.04.2026 по делу № А28-1504/2026 Зайферт Светлана Николаевна (20.08.1952 г.р., место рождения: город Воркута КОМИ АССР, ИНН 110301451856, СНИЛС 015-096-880 51, адрес: 610017, г. Киров, ул. Защитников Отечества, д. 89, кв. 16) признана банкротом, введена процедура реализации имущества гражданина сроком на 6 месяцев. Финансовым управляющим утвержден Таратуто Иван Петрович (адрес для корреспонденции: 610046, г. Киров, Октябрьский пр-т, д. 54, оф. 78, ИНН 434529833579, СНИЛС 076-529-595-10, № в реестре арбитражных управляющих 7659, член НП СРО АУ «Развитие», ИНН 7703392442, ОГРН 1077799003435, адрес СРО: г. Москва, Варшавское ш., д. 1, стр. 1-2, ком. 36).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Финансовый управляющий сообщает о проведении первых торгов по продаже имущества должника в электронной форме на электронной площадке АО «НИС» в сети Интернет по адресу: http://www.nistp.ru/. Торги проводятся в форме открытого аукциона, открытого по составу участников и по форме представления предложений о цене имущества.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На торги выставляется лот № 1: транспортное средство HYUNDAI TUCSON 2.0 GLS MT, 2008 года выпуска, VIN KMHJN81BP8U909268, цвет: серебристый, ПТС 78 ТУ 946535. Автомобиль находится в неисправном состоянии, не заводится, имеются многочисленные дефекты кузова. Имущество является предметом залога общества с ограниченной ответственностью «Микрокредитная компания Нарбон» (ОГРН 1177746414240, ИНН 7702416362). Место нахождения имущества: г. Киров. Имущество продается в фактическом состоянии на дату передачи покупателю. Претендент самостоятельно оценивает техническое состояние, комплектность, возможность эксплуатации, ремонта и регистрации транспортного средства.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Начальная цена продажи лота № 1 составляет 500 000,00 руб. НДС при продаже имущества гражданина не начисляется. Шаг аукциона составляет 5 процентов от начальной цены продажи лота, то есть 25 000,00 руб. Размер задатка составляет 10 процентов от начальной цены продажи лота, то есть 50 000,00 руб.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Прием заявок осуществляется на электронной площадке АО «НИС» по адресу: http://www.nistp.ru/ с 27.07.2026 в 00 час. 00 мин. по 28.08.2026 в 23 час. 59 мин. Время указано московское. Торги состоятся 31.08.2026 в 11 час. 00 мин. на электронной площадке АО «НИС». Подведение результатов торгов осуществляется на электронной площадке 31.08.2026 по окончании торгов.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Для участия в торгах заявитель должен зарегистрироваться на электронной площадке, подать заявку в форме электронного документа, подписанного электронной подписью, представить документы, предусмотренные Федеральным законом «О несостоятельности (банкротстве)», Приказом Минэкономразвития России от 23.07.2015 № 495, регламентом электронной площадки и настоящим сообщением, а также обеспечить поступление задатка не позднее даты и времени окончания приема заявок.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Заявка на участие в торгах должна содержать обязательство заявителя соблюдать требования, указанные в сообщении о проведении торгов и положении о порядке продажи имущества должника, а также сведения о наличии или отсутствии заинтересованности заявителя по отношению к должнику, кредиторам, финансовому управляющему, сведения об участии финансового управляющего и СРО в капитале заявителя. К заявке прилагаются документы, удостоверяющие личность физического лица, документы о государственной регистрации юридического лица или индивидуального предпринимателя, документ о полномочиях представителя, документ, подтверждающий внесение задатка, и иные документы, предусмотренные законодательством и регламентом электронной площадки.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Задаток вносится денежными средствами на счет, указанный в договоре о задатке и/или в карточке торгов на электронной площадке. Задаток должен поступить не позднее 28.08.2026 в 23 час. 59 мин. Отсутствие подтверждения поступления задатка является основанием для отказа в допуске заявителя к участию в торгах. Задаток возвращается заявителям, не признанным победителями торгов, в порядке и сроки, указанные в договоре о задатке и сообщении о торгах. Задаток победителя засчитывается в счет оплаты имущества.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Победителем торгов признается участник, предложивший наиболее высокую цену за имущество. В случае если несколькими участниками торгов предложена одинаковая наиболее высокая цена, победителем признается участник, первым представивший соответствующее предложение о цене имущества. Результаты торгов оформляются протоколом о результатах торгов.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В течение 5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договора. Победитель торгов обязан подписать договор купли-продажи в течение 5 дней с даты получения предложения финансового управляющего о заключении договора купли-продажи. В случае отказа или уклонения победителя торгов от подписания договора купли-продажи внесенный задаток ему не возвращается.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Покупатель обязан полностью оплатить приобретаемое имущество в срок не позднее 30 дней с даты подписания договора купли-продажи. В сумму оплаты засчитывается внесенный для участия в торгах задаток. Право собственности на имущество переходит к покупателю после полной оплаты цены имущества и подписания сторонами передаточного акта, если иной момент перехода права не установлен договором купли-продажи и законодательством Российской Федерации.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Передача имущества, документов и сведений, имеющихся у финансового управляющего в отношении имущества, осуществляется по акту приема-передачи. Покупатель самостоятельно и за свой счет совершает действия, необходимые для оформления прав, постановки транспортного средства на учет, внесения изменений в регистрационные сведения, транспортировки имущества, ремонта, диагностики и эксплуатации.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Ознакомление с имуществом и документами осуществляется по предварительному согласованию с финансовым управляющим по адресу электронной почты: taratuto-au-kirov@yandex.ru. Документы по торгам размещаются на электронной площадке, а также могут быть представлены для ознакомления по адресу финансового управляющего: 610046, г. Киров, Октябрьский пр-т, д. 54, оф. 78, по предварительному согласованию.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Порядок, сроки и условия продажи имущества определены положением о порядке, о сроках, об условиях продажи имущества должника Зайферт Светланы Николаевны № 1 от 07.07.2026, утвержденным залоговым кредитором ООО «Микрокредитная компания Нарбон».</w:t>
      </w:r>
    </w:p>
    <w:p>
      <w:pPr>
        <w:spacing w:after="0" w:line="240" w:lineRule="auto"/>
        <w:ind w:firstLine="709"/>
      </w:pPr>
      <w:r>
        <w:rPr>
          <w:rFonts w:ascii="Times New Roman" w:hAnsi="Times New Roman" w:eastAsia="Times New Roman"/>
          <w:b w:val="0"/>
          <w:sz w:val="24"/>
        </w:rPr>
        <w:t>Проект договора купли-продажи имущества и договор о задатке прилагаются к настоящему сообщению и размещаются на электронной площадке.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Документы, подлежащие размещению вместе с сообщением:</w:t>
      </w:r>
    </w:p>
    <w:p>
      <w:pPr>
        <w:spacing w:after="0" w:line="240" w:lineRule="auto"/>
        <w:ind w:left="425" w:hanging="283"/>
      </w:pPr>
      <w:r>
        <w:rPr>
          <w:rFonts w:ascii="Times New Roman" w:hAnsi="Times New Roman" w:eastAsia="Times New Roman"/>
          <w:sz w:val="24"/>
        </w:rPr>
        <w:t>— Положение о порядке, о сроках, об условиях продажи имущества должника Зайферт С.Н. № 1 от 07.07.2026.</w:t>
      </w:r>
    </w:p>
    <w:p>
      <w:pPr>
        <w:spacing w:after="0" w:line="240" w:lineRule="auto"/>
        <w:ind w:left="425" w:hanging="283"/>
      </w:pPr>
      <w:r>
        <w:rPr>
          <w:rFonts w:ascii="Times New Roman" w:hAnsi="Times New Roman" w:eastAsia="Times New Roman"/>
          <w:sz w:val="24"/>
        </w:rPr>
        <w:t>— Акт описи и оценки имущества гражданина Зайферт С.Н. от 29.06.2026.</w:t>
      </w:r>
    </w:p>
    <w:p>
      <w:pPr>
        <w:spacing w:after="0" w:line="240" w:lineRule="auto"/>
        <w:ind w:left="425" w:hanging="283"/>
      </w:pPr>
      <w:r>
        <w:rPr>
          <w:rFonts w:ascii="Times New Roman" w:hAnsi="Times New Roman" w:eastAsia="Times New Roman"/>
          <w:sz w:val="24"/>
        </w:rPr>
        <w:t>— ПТС транспортного средства.</w:t>
      </w:r>
    </w:p>
    <w:p>
      <w:pPr>
        <w:spacing w:after="0" w:line="240" w:lineRule="auto"/>
        <w:ind w:left="425" w:hanging="283"/>
      </w:pPr>
      <w:r>
        <w:rPr>
          <w:rFonts w:ascii="Times New Roman" w:hAnsi="Times New Roman" w:eastAsia="Times New Roman"/>
          <w:sz w:val="24"/>
        </w:rPr>
        <w:t>— Проект договора купли-продажи имущества.</w:t>
      </w:r>
    </w:p>
    <w:p>
      <w:pPr>
        <w:spacing w:after="0" w:line="240" w:lineRule="auto"/>
        <w:ind w:left="425" w:hanging="283"/>
      </w:pPr>
      <w:r>
        <w:rPr>
          <w:rFonts w:ascii="Times New Roman" w:hAnsi="Times New Roman" w:eastAsia="Times New Roman"/>
          <w:sz w:val="24"/>
        </w:rPr>
        <w:t>— Договор о задатке.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 xml:space="preserve">Примечание: </w:t>
      </w:r>
      <w:r>
        <w:rPr>
          <w:rFonts w:ascii="Times New Roman" w:hAnsi="Times New Roman" w:eastAsia="Times New Roman"/>
          <w:sz w:val="24"/>
        </w:rPr>
        <w:t>в загруженном положении реквизиты счета для внесения задатка и оплаты имущества отсутствуют. При необходимости перед публикацией можно дополнить сообщение конкретными реквизитами специального/текущего счета.</w:t>
      </w:r>
    </w:p>
    <w:sectPr w:rsidR="00FC693F" w:rsidRPr="0006063C" w:rsidSect="00034616">
      <w:pgSz w:w="12240" w:h="15840"/>
      <w:pgMar w:top="1134" w:right="850" w:bottom="1134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