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618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Омской области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61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Ниязмаметов Руслан Русланович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Косточкиной Марии Васильевны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22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22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Ниязмаметов Руслан Русланович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6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09.03.1994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с. Колосовка Колосовского р-на Омской обл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150-138-057 18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551601022101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644503, Омская область, село Ребровка, ул Атлантическая, стр 7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Описание</w:t>
                  </w:r>
                  <w:r>
                    <w:t xml:space="preserve">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Модель,калибр: МЦ-21-12,КАЛИБР 12</w:t>
                  </w:r>
                  <w:r>
                    <w:rPr>
                      <w:sz w:val="20"/>
                      <w:szCs w:val="20"/>
                    </w:rPr>
                    <w:t xml:space="preserve">X</w:t>
                  </w: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  <w:lang w:val="ru-RU"/>
                    </w:rPr>
                  </w:pP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  <w:t xml:space="preserve">Серия,номер,год выпуска: Серия </w:t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  <w:t xml:space="preserve">H</w:t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  <w:t xml:space="preserve"> </w:t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  <w:t xml:space="preserve">N</w:t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  <w:t xml:space="preserve">o</w:t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  <w:t xml:space="preserve"> </w:t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  <w:t xml:space="preserve">1</w:t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  <w:t xml:space="preserve">0</w:t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  <w:t xml:space="preserve">9</w:t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  <w:t xml:space="preserve">7</w:t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  <w:t xml:space="preserve">3</w:t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</w:r>
                </w:p>
                <w:p>
                  <w:pPr>
                    <w:pStyle w:val="618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18 000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center"/>
                  </w:pPr>
                  <w:r/>
                  <w:r/>
                </w:p>
              </w:tc>
            </w:tr>
          </w:tbl>
          <w:p>
            <w:pPr>
              <w:pStyle w:val="618"/>
            </w:pPr>
            <w:r>
              <w:t xml:space="preserve">Ознакомление с имуществом производится по адресу: </w:t>
            </w:r>
            <w:r>
              <w:rPr>
                <w:sz w:val="24"/>
                <w:szCs w:val="24"/>
              </w:rPr>
              <w:t xml:space="preserve"> 644503, Омская область, село Ребровка, ул Атлантическая, стр 7</w:t>
            </w:r>
            <w:r/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/>
            <w:r>
              <w:t xml:space="preserve">89600</w:t>
            </w:r>
            <w:r>
              <w:t xml:space="preserve">091050</w:t>
            </w:r>
            <w:r>
              <w:t xml:space="preserve">.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  <w:r/>
          </w:p>
          <w:p>
            <w:pPr>
              <w:pStyle w:val="618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Финансовый управляющий </w:t>
            </w:r>
            <w:r>
              <w:t xml:space="preserve">Ниязмаметов Руслан Русланович</w:t>
            </w:r>
            <w:r>
              <w:t xml:space="preserve"> </w:t>
            </w:r>
            <w:r>
              <w:t xml:space="preserve">Косточкина Мария Васильевна</w:t>
            </w:r>
            <w:r>
              <w:t xml:space="preserve">, </w:t>
            </w:r>
            <w:r>
              <w:t xml:space="preserve">действующий на основании решения Арбитражного суда Омс</w:t>
            </w:r>
            <w:r>
              <w:t xml:space="preserve">кой области от 23.10.2025 г. по делу № А46-16226/2025</w:t>
            </w:r>
            <w:r/>
          </w:p>
          <w:p>
            <w:pPr>
              <w:pStyle w:val="618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618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618"/>
            </w:pPr>
            <w:r>
              <w:t xml:space="preserve">- определяет участников</w:t>
            </w:r>
            <w:r>
              <w:t xml:space="preserve"> торгов;</w:t>
            </w:r>
            <w:r/>
          </w:p>
          <w:p>
            <w:pPr>
              <w:pStyle w:val="618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618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618"/>
            </w:pPr>
            <w:r>
              <w:t xml:space="preserve">Сведения об организаторе торгов:</w:t>
            </w:r>
            <w:r/>
          </w:p>
          <w:p>
            <w:pPr>
              <w:pStyle w:val="618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Архангельская область, Архангельск, Воскресенская, 59, 2</w:t>
            </w:r>
            <w:r>
              <w:t xml:space="preserve"> этаж</w:t>
            </w:r>
            <w:r/>
          </w:p>
          <w:p>
            <w:pPr>
              <w:pStyle w:val="618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mkostochkina00@mail.ru</w:t>
            </w:r>
            <w:r/>
          </w:p>
          <w:p>
            <w:pPr>
              <w:pStyle w:val="618"/>
            </w:pPr>
            <w:r>
              <w:t xml:space="preserve">- контактный номер: </w:t>
            </w:r>
            <w:r>
              <w:t xml:space="preserve">89991682344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Продажа имущества должника осуществляется путем проведения открытых </w:t>
            </w:r>
            <w:r>
              <w:t xml:space="preserve">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Торги проводятся в электронной форме на </w:t>
            </w:r>
            <w:r>
              <w:t xml:space="preserve">электронной </w:t>
            </w:r>
            <w:r>
              <w:t xml:space="preserve">площадке Новые информационные сервисы , размещенной на сайте </w:t>
            </w:r>
            <w:r>
              <w:t xml:space="preserve">n</w:t>
            </w:r>
            <w:r>
              <w:t xml:space="preserve">i</w:t>
            </w:r>
            <w:r>
              <w:t xml:space="preserve">s</w:t>
            </w:r>
            <w:r>
              <w:t xml:space="preserve">t</w:t>
            </w:r>
            <w:r>
              <w:t xml:space="preserve">p</w:t>
            </w:r>
            <w:r>
              <w:t xml:space="preserve">.</w:t>
            </w:r>
            <w:r>
              <w:t xml:space="preserve">r</w:t>
            </w:r>
            <w:r>
              <w:t xml:space="preserve">u</w:t>
            </w:r>
            <w:r>
              <w:t xml:space="preserve"> в сети Интернет.</w:t>
            </w:r>
            <w:r/>
            <w:r/>
          </w:p>
          <w:p>
            <w:pPr>
              <w:pStyle w:val="618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/>
            <w:r>
              <w:t xml:space="preserve">Лот № 1: </w:t>
            </w:r>
            <w:r>
              <w:t xml:space="preserve">10 %</w:t>
            </w:r>
            <w:r/>
            <w:r/>
          </w:p>
          <w:p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</w:p>
          <w:p>
            <w:pPr>
              <w:pStyle w:val="618"/>
            </w:pPr>
            <w:r>
              <w:t xml:space="preserve">2. В</w:t>
            </w:r>
            <w:r>
              <w:t xml:space="preserve">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618"/>
            </w:pPr>
            <w:r>
              <w:t xml:space="preserve">Валюта получаемого перевода: Российский рубль (RUB)</w:t>
            </w:r>
            <w:r/>
          </w:p>
          <w:p>
            <w:pPr>
              <w:pStyle w:val="618"/>
            </w:pPr>
            <w:r>
              <w:t xml:space="preserve">Получатель: Ниязмаметов Руслан Русланович</w:t>
            </w:r>
            <w:r/>
          </w:p>
          <w:p>
            <w:pPr>
              <w:pStyle w:val="618"/>
            </w:pPr>
            <w:r>
              <w:t xml:space="preserve">Номер счёта: 40817810950221704072</w:t>
            </w:r>
            <w:r/>
          </w:p>
          <w:p>
            <w:pPr>
              <w:pStyle w:val="618"/>
            </w:pPr>
            <w:r>
              <w:t xml:space="preserve">Банк получателя: ФИЛИАЛ "ЦЕНТРАЛЬНЫЙ" ПАО "СОВКОМБАНК"</w:t>
            </w:r>
            <w:r/>
          </w:p>
          <w:p>
            <w:pPr>
              <w:pStyle w:val="618"/>
            </w:pPr>
            <w:r>
              <w:t xml:space="preserve">БИК 045004763</w:t>
            </w:r>
            <w:r/>
          </w:p>
          <w:p>
            <w:pPr>
              <w:pStyle w:val="618"/>
            </w:pPr>
            <w:r>
              <w:t xml:space="preserve">Корр. счёт: 30101810100000000601</w:t>
            </w:r>
            <w:r/>
          </w:p>
          <w:p>
            <w:pPr>
              <w:pStyle w:val="618"/>
            </w:pPr>
            <w:r>
              <w:t xml:space="preserve">ИНН: 4401116480</w:t>
            </w:r>
            <w:r/>
          </w:p>
          <w:p>
            <w:pPr>
              <w:pStyle w:val="618"/>
            </w:pPr>
            <w:r>
              <w:t xml:space="preserve">КПП: 544543001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Лот № 1: </w:t>
            </w:r>
            <w:r>
              <w:t xml:space="preserve">10 %</w:t>
            </w:r>
            <w:r/>
            <w:r/>
          </w:p>
          <w:p>
            <w:pPr>
              <w:pStyle w:val="618"/>
            </w:pPr>
            <w:r>
              <w:rPr>
                <w:i/>
              </w:rPr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  <w:r/>
          </w:p>
          <w:p>
            <w:pPr>
              <w:pStyle w:val="618"/>
            </w:pPr>
            <w:r>
              <w:t xml:space="preserve">Текст сообщения должен содержать следующие сведения:</w:t>
            </w:r>
            <w:r/>
            <w:r/>
          </w:p>
          <w:p>
            <w:pPr>
              <w:pStyle w:val="618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  <w:r/>
          </w:p>
          <w:p>
            <w:pPr>
              <w:pStyle w:val="618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  <w:r/>
          </w:p>
          <w:p>
            <w:pPr>
              <w:pStyle w:val="618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  <w:r/>
          </w:p>
          <w:p>
            <w:pPr>
              <w:pStyle w:val="618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  <w:r/>
          </w:p>
          <w:p>
            <w:pPr>
              <w:pStyle w:val="618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  <w:r/>
          </w:p>
          <w:p>
            <w:pPr>
              <w:pStyle w:val="618"/>
            </w:pPr>
            <w:r>
              <w:t xml:space="preserve">начальная цена продажи имущества;</w:t>
            </w:r>
            <w:r/>
            <w:r/>
          </w:p>
          <w:p>
            <w:pPr>
              <w:pStyle w:val="618"/>
            </w:pPr>
            <w:r>
              <w:t xml:space="preserve">величина повышения начальной цены продажи имущества ("шаг аукциона");</w:t>
            </w:r>
            <w:r/>
            <w:r/>
          </w:p>
          <w:p>
            <w:pPr>
              <w:pStyle w:val="618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  <w:r/>
          </w:p>
          <w:p>
            <w:pPr>
              <w:pStyle w:val="618"/>
            </w:pPr>
            <w:r>
              <w:t xml:space="preserve">дата, время и место подведения результатов торгов;</w:t>
            </w:r>
            <w:r/>
            <w:r/>
          </w:p>
          <w:p>
            <w:pPr>
              <w:pStyle w:val="618"/>
            </w:pPr>
            <w:r>
              <w:t xml:space="preserve">порядок и срок заключения договора купли-продажи имущества;</w:t>
            </w:r>
            <w:r/>
            <w:r/>
          </w:p>
          <w:p>
            <w:pPr>
              <w:pStyle w:val="618"/>
            </w:pPr>
            <w:r>
              <w:t xml:space="preserve">сроки платежей, реквизиты счетов, на которые вносятся платежи;</w:t>
            </w:r>
            <w:r/>
            <w:r/>
          </w:p>
          <w:p>
            <w:pPr>
              <w:pStyle w:val="618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  <w:r/>
          </w:p>
          <w:p>
            <w:pPr>
              <w:pStyle w:val="618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618"/>
            </w:pPr>
            <w:r>
              <w:t xml:space="preserve">а) наименование, организационно-правовая форма, место нахождения, почтовый адрес заявителя (для </w:t>
            </w:r>
            <w:r>
              <w:t xml:space="preserve">юридического лица);</w:t>
            </w:r>
            <w:r/>
          </w:p>
          <w:p>
            <w:pPr>
              <w:pStyle w:val="618"/>
            </w:pPr>
            <w: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618"/>
            </w:pPr>
            <w:r>
              <w:t xml:space="preserve">в) номер контактного телефона, адрес электронной почты за</w:t>
            </w:r>
            <w:r>
              <w:t xml:space="preserve">я</w:t>
            </w:r>
            <w:r>
              <w:t xml:space="preserve">вителя</w:t>
            </w:r>
            <w:r>
              <w:t xml:space="preserve">; </w:t>
            </w:r>
            <w:r/>
          </w:p>
          <w:p>
            <w:pPr>
              <w:pStyle w:val="618"/>
            </w:pPr>
            <w:r>
              <w:t xml:space="preserve">г) сведения о</w:t>
            </w:r>
            <w:r>
              <w:t xml:space="preserve"> наличии или об отсутствии заинтересованности заявителя по отношению к должнику, кредиторам, арбит</w:t>
            </w:r>
            <w: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618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</w:t>
            </w:r>
            <w:r>
              <w:t xml:space="preserve"> сообщения, подписанного квалифицированной электронной подписью заявителя.</w:t>
            </w:r>
            <w:r/>
          </w:p>
          <w:p>
            <w:pPr>
              <w:pStyle w:val="618"/>
            </w:pPr>
            <w:r>
              <w:t xml:space="preserve">Для участия в открытых торгах заявитель представляет оператору электронной площадки в форме электронного с</w:t>
            </w:r>
            <w:r>
              <w:t xml:space="preserve">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</w:t>
            </w:r>
            <w:r>
              <w:t xml:space="preserve">з представления подписанного договора о задатке. В этом случае перечисление</w:t>
            </w:r>
            <w:r>
              <w:t xml:space="preserve">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618"/>
            </w:pPr>
            <w:r>
              <w:t xml:space="preserve">Заявит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18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</w:t>
            </w:r>
            <w:r>
              <w:t xml:space="preserve">я новой заявки, при этом первоначальная заявка должна быть отозвана.</w:t>
            </w:r>
            <w:r/>
          </w:p>
          <w:p>
            <w:pPr>
              <w:pStyle w:val="618"/>
            </w:pPr>
            <w:r>
              <w:t xml:space="preserve">В течение тридцати минут с момента представления заявки на участие в торгах такая заявка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  <w:r/>
          </w:p>
          <w:p>
            <w:pPr>
              <w:pStyle w:val="618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Не позднее тридцати минут после окончания срока представления заявок на участие в торгах посре</w:t>
            </w:r>
            <w:r>
              <w:t xml:space="preserve">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618"/>
            </w:pPr>
            <w:r>
              <w:t xml:space="preserve">Организато</w:t>
            </w:r>
            <w:r>
              <w:t xml:space="preserve">р торгов посредством программно-аппаратных средств сайта формирует протокол об определении участников торгов не позднее</w:t>
            </w:r>
            <w:r>
              <w:t xml:space="preserve">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618"/>
            </w:pPr>
            <w:r>
              <w:t xml:space="preserve">В течение пяти календарных дней со дня подписания и направления протокола об определении участников торгов оператору электронной площадк</w:t>
            </w:r>
            <w:r>
              <w:t xml:space="preserve">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</w:t>
            </w:r>
            <w:r>
              <w:t xml:space="preserve">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618"/>
            </w:pPr>
            <w:r>
              <w:t xml:space="preserve">К участию в торгах допускаются заявители, представившие заявки на участие</w:t>
            </w:r>
            <w:r>
              <w:t xml:space="preserve">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618"/>
            </w:pPr>
            <w: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618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618"/>
            </w:pPr>
            <w: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618"/>
            </w:pPr>
            <w:r>
              <w:t xml:space="preserve">- поступление задатка на сче</w:t>
            </w:r>
            <w:r>
              <w:t xml:space="preserve">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618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</w:t>
            </w:r>
            <w:r>
              <w:t xml:space="preserve">с указанием точного времени их поступления, а также времени,</w:t>
            </w:r>
            <w:r>
              <w:t xml:space="preserve"> оставшегося до истечения срока представления таких предложений. </w:t>
            </w:r>
            <w:r/>
          </w:p>
          <w:p>
            <w:pPr>
              <w:pStyle w:val="618"/>
            </w:pPr>
            <w: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618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</w:t>
            </w:r>
            <w:r>
              <w:t xml:space="preserve">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</w:t>
            </w:r>
            <w:r>
              <w:t xml:space="preserve">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618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</w:t>
            </w:r>
            <w:r>
              <w:t xml:space="preserve">тных средств сайта завершаются автоматически.</w:t>
            </w:r>
            <w:r/>
          </w:p>
          <w:p>
            <w:pPr>
              <w:pStyle w:val="618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</w:t>
            </w:r>
            <w:r>
              <w:t xml:space="preserve">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618"/>
            </w:pPr>
            <w: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618"/>
            </w:pPr>
            <w:r>
              <w:t xml:space="preserve">б) предложение о цене увеличено в размере, не равном "ша</w:t>
            </w:r>
            <w:r>
              <w:t xml:space="preserve">гу аукциона", меньше или равно ранее представленному предложению о цене;</w:t>
            </w:r>
            <w:r/>
          </w:p>
          <w:p>
            <w:pPr>
              <w:pStyle w:val="618"/>
            </w:pPr>
            <w: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pPr>
              <w:pStyle w:val="618"/>
            </w:pPr>
            <w:r>
              <w:t xml:space="preserve">Выигравшим аукцион признается участн</w:t>
            </w:r>
            <w:r>
              <w:t xml:space="preserve">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Не </w:t>
            </w:r>
            <w:r>
              <w:t xml:space="preserve">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618"/>
            </w:pPr>
            <w: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</w:t>
            </w:r>
            <w:r>
              <w:t xml:space="preserve">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618"/>
            </w:pPr>
            <w: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618"/>
            </w:pPr>
            <w:r>
              <w:t xml:space="preserve">Не позднее тридцати минут после размещения на электронной площад</w:t>
            </w:r>
            <w:r>
              <w:t xml:space="preserve">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</w:t>
            </w:r>
            <w:r>
              <w:t xml:space="preserve"> в торгах.</w:t>
            </w:r>
            <w:r/>
          </w:p>
          <w:p>
            <w:pPr>
              <w:pStyle w:val="618"/>
            </w:pPr>
            <w: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618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</w:t>
            </w:r>
            <w:r>
              <w:t xml:space="preserve">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618"/>
            </w:pPr>
            <w:r>
              <w:t xml:space="preserve">окончания срока представления заявок на участие в торгах при отсу</w:t>
            </w:r>
            <w:r>
              <w:t xml:space="preserve">тствии заявок на участие в торгах;</w:t>
            </w:r>
            <w:r/>
          </w:p>
          <w:p>
            <w:pPr>
              <w:pStyle w:val="618"/>
            </w:pPr>
            <w: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618"/>
            </w:pPr>
            <w:r>
              <w:t xml:space="preserve">Организатор торгов рассматривает, подписывает квалифицированной электронной подписью и н</w:t>
            </w:r>
            <w:r>
              <w:t xml:space="preserve">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618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618"/>
            </w:pPr>
            <w:r>
              <w:t xml:space="preserve">Не позднее тридцати минут после размещения на электронной площадке решения организатор торгов посредством программно-аппаратных средст</w:t>
            </w:r>
            <w:r>
              <w:t xml:space="preserve">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618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</w:t>
            </w:r>
            <w:r>
              <w:t xml:space="preserve">имущества заключается финансовым</w:t>
            </w:r>
            <w:r>
              <w:t xml:space="preserve">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течение пяти дней с даты </w:t>
            </w:r>
            <w:r>
              <w:t xml:space="preserve">утверждения протокола финансовый</w:t>
            </w:r>
            <w:r>
      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618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618"/>
            </w:pPr>
            <w:r>
              <w:t xml:space="preserve">В случае отказа или уклонения победителя торгов от подписания договора куп</w:t>
            </w:r>
            <w:r>
              <w:t xml:space="preserve">ли-продажи имущества в течение пяти дней со дня п</w:t>
            </w:r>
            <w:r>
              <w:t xml:space="preserve">олучения предложения финансового</w:t>
            </w:r>
            <w:r>
              <w:t xml:space="preserve"> управляющего о заключении такого договора внесенный з</w:t>
            </w:r>
            <w:r>
              <w:t xml:space="preserve">адаток ему не возвращается и финансовый</w:t>
            </w:r>
            <w:r>
              <w:t xml:space="preserve">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Суммы внесенных заявителями задатков возвращаются всем заявителям, за исключени</w:t>
            </w:r>
            <w:r>
              <w:t xml:space="preserve">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  <w:r/>
          </w:p>
          <w:p>
            <w:pPr>
              <w:pStyle w:val="6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Получатель: Ниязмаметов Руслан Русланович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Номер счёта: 40817810950221704072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Банк получателя: ФИЛИАЛ "ЦЕНТРАЛЬНЫЙ" ПАО "СОВКОМБАНК"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БИК 045004763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Корр. счёт: 30101810100000000601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ИНН: 4401116480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КПП: 544543001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18"/>
            </w:pPr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Обязательн</w:t>
            </w:r>
            <w:r>
              <w:t xml:space="preserve">ыми условиями до</w:t>
            </w:r>
            <w:r>
              <w:t xml:space="preserve">говора купли-продажи имущества</w:t>
            </w:r>
            <w:r>
              <w:t xml:space="preserve"> являются:</w:t>
            </w:r>
            <w:r/>
          </w:p>
          <w:p>
            <w:pPr>
              <w:pStyle w:val="618"/>
            </w:pPr>
            <w:r>
              <w:t xml:space="preserve">сведения об имуществе</w:t>
            </w:r>
            <w:r>
              <w:t xml:space="preserve">, его составе, харак</w:t>
            </w:r>
            <w:r>
              <w:t xml:space="preserve">теристиках, описание имущества</w:t>
            </w:r>
            <w:r>
              <w:t xml:space="preserve">;</w:t>
            </w:r>
            <w:r/>
          </w:p>
          <w:p>
            <w:pPr>
              <w:pStyle w:val="618"/>
            </w:pPr>
            <w:r>
              <w:t xml:space="preserve">цена продажи имущества</w:t>
            </w:r>
            <w:r>
              <w:t xml:space="preserve">;</w:t>
            </w:r>
            <w:r/>
          </w:p>
          <w:p>
            <w:pPr>
              <w:pStyle w:val="618"/>
            </w:pPr>
            <w:r>
              <w:t xml:space="preserve">пор</w:t>
            </w:r>
            <w:r>
              <w:t xml:space="preserve">ядок и срок передачи имущества</w:t>
            </w:r>
            <w:r>
              <w:t xml:space="preserve"> покупателю;</w:t>
            </w:r>
            <w:r/>
          </w:p>
          <w:p>
            <w:pPr>
              <w:pStyle w:val="618"/>
            </w:pPr>
            <w:r>
              <w:t xml:space="preserve">сведения о наличии или об отсутствии обр</w:t>
            </w:r>
            <w:r>
              <w:t xml:space="preserve">еменении в отношении имущества</w:t>
            </w:r>
            <w:r>
              <w:t xml:space="preserve">, в том числе публичного сервитута;</w:t>
            </w:r>
            <w:r/>
          </w:p>
          <w:p>
            <w:pPr>
              <w:pStyle w:val="618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618"/>
            </w:pPr>
            <w:r>
              <w:t xml:space="preserve">Передача имущества финансовым</w:t>
            </w:r>
            <w:r>
              <w:t xml:space="preserve"> управляющим и принятие его покупателем осуществляются по передаточному акту, подписываемому сторонами и офо</w:t>
            </w:r>
            <w:r>
              <w:t xml:space="preserve">рмляемому в соответствии с </w:t>
            </w:r>
            <w:r>
              <w:fldChar w:fldCharType="begin"/>
            </w:r>
            <w:r>
              <w:instrText xml:space="preserve"> HYPERLINK "consultantplus://offline/ref=C170E87E5106903B2C2693164E83ABCA2276C913842C8ACC75FF6C560D0667AC2FE2ED39A0D15019R9r5M" </w:instrText>
            </w:r>
            <w:r>
              <w:fldChar w:fldCharType="separate"/>
            </w:r>
            <w:r>
              <w:rPr>
                <w:rStyle w:val="624"/>
                <w:color w:val="000000"/>
                <w:u w:val="none"/>
              </w:rPr>
              <w:t xml:space="preserve">законодательством</w:t>
            </w:r>
            <w:r>
              <w:rPr>
                <w:rStyle w:val="624"/>
                <w:color w:val="000000"/>
                <w:u w:val="none"/>
              </w:rP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</w:t>
            </w:r>
            <w:r>
              <w:t xml:space="preserve">по результатам торгов финансовый</w:t>
            </w:r>
            <w:r>
              <w:t xml:space="preserve"> управляющий в течение двух дней после завершения срока, установленного </w:t>
            </w:r>
            <w:r>
              <w:t xml:space="preserve">для принятия решений о признании торгов несостоявшими</w:t>
            </w:r>
            <w: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618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618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</w:t>
            </w:r>
            <w:r>
              <w:t xml:space="preserve">жи имущества, установленной на первоначальных торгах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618"/>
            </w:pPr>
            <w:r>
              <w:t xml:space="preserve">Торги в форме публичного предложения проводятся в соответствии </w:t>
            </w:r>
            <w:r>
              <w:t xml:space="preserve">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618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618"/>
            </w:pPr>
            <w:r>
              <w:t xml:space="preserve">Величина снижения начальной цены продажи имущества должника - ___ %.</w:t>
            </w:r>
            <w:r/>
          </w:p>
          <w:p>
            <w:pPr>
              <w:pStyle w:val="618"/>
            </w:pPr>
            <w:r>
              <w:t xml:space="preserve">Срок, по истечении которого последовательно снижается  начальная цена – каждые ____ календарных дней.</w:t>
            </w:r>
            <w:r>
              <w:t xml:space="preserve"> </w:t>
            </w:r>
            <w:r>
              <w:t xml:space="preserve">Размер задатка - __% от начальной цены, установленной для </w:t>
            </w:r>
            <w:r>
              <w:t xml:space="preserve">соответствующего </w:t>
            </w:r>
            <w:r>
              <w:t xml:space="preserve">периода проведения торгов.</w:t>
            </w:r>
            <w:r/>
          </w:p>
          <w:p>
            <w:pPr>
              <w:pStyle w:val="618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__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618"/>
            </w:pPr>
            <w:r>
              <w:t xml:space="preserve">Право приобретения имущества должника прина</w:t>
            </w:r>
            <w:r>
              <w:t xml:space="preserve">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</w:t>
            </w:r>
            <w:r>
              <w:t xml:space="preserve">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</w:t>
            </w:r>
            <w:r>
              <w:t xml:space="preserve">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</w:t>
            </w:r>
            <w:r>
              <w:t xml:space="preserve">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</w:t>
            </w:r>
            <w:r>
              <w:t xml:space="preserve">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618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</w:t>
            </w:r>
            <w:r>
              <w:t xml:space="preserve">ся. </w:t>
            </w:r>
            <w:r/>
          </w:p>
          <w:p>
            <w:pPr>
              <w:pStyle w:val="618"/>
            </w:pPr>
            <w:r>
              <w:t xml:space="preserve">При участии в торгах посредством публичного пред</w:t>
            </w:r>
            <w: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618"/>
            </w:pPr>
            <w:r>
      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</w:t>
            </w:r>
            <w:r>
              <w:t xml:space="preserve">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618"/>
            </w:pPr>
            <w:r>
              <w:t xml:space="preserve">Определение участников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618"/>
            </w:pPr>
            <w:r>
              <w:t xml:space="preserve">Оператор электронной площадки направляет организа</w:t>
            </w:r>
            <w:r>
              <w:t xml:space="preserve">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</w:t>
            </w:r>
            <w:r>
              <w:t xml:space="preserve">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</w:p>
          <w:p>
            <w:pPr>
              <w:pStyle w:val="618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618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618"/>
            </w:pPr>
            <w: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</w:t>
            </w:r>
            <w:r>
              <w:t xml:space="preserve">я торгов, организатор торгов посредством программно-аппаратных средств сайта формирует протокол об о</w:t>
            </w:r>
            <w: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618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618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618"/>
            </w:pPr>
            <w:r>
              <w:t xml:space="preserve">По результатам проведения торг</w:t>
            </w:r>
            <w:r>
              <w:t xml:space="preserve">ов оператором электронной площадки </w:t>
            </w:r>
            <w:r>
              <w:t xml:space="preserve">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618"/>
            </w:pPr>
            <w:r>
              <w:t xml:space="preserve"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</w:t>
            </w:r>
            <w:r>
              <w:t xml:space="preserve">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</w:p>
          <w:p>
            <w:pPr>
              <w:pStyle w:val="618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618"/>
            </w:pPr>
            <w:r>
              <w:t xml:space="preserve">око</w:t>
            </w:r>
            <w:r>
              <w:t xml:space="preserve">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618"/>
            </w:pPr>
            <w:r>
              <w:t xml:space="preserve">Организатор</w:t>
            </w:r>
            <w:r>
              <w:t xml:space="preserve">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</w:t>
            </w:r>
            <w:r>
              <w:t xml:space="preserve">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618"/>
            </w:pPr>
            <w:r>
              <w:t xml:space="preserve"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618"/>
            </w:pPr>
            <w:r>
              <w:t xml:space="preserve">Не поздн</w:t>
            </w:r>
            <w:r>
              <w:t xml:space="preserve">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</w:t>
            </w:r>
            <w:r>
              <w:t xml:space="preserve"> числе на адрес электронной почты, указанный в заявке на участие в торгах</w:t>
            </w:r>
            <w:r>
              <w:t xml:space="preserve">.</w:t>
            </w:r>
            <w:r/>
          </w:p>
        </w:tc>
      </w:tr>
    </w:tbl>
    <w:p>
      <w:pPr>
        <w:pStyle w:val="618"/>
      </w:pPr>
      <w:r/>
      <w:r/>
    </w:p>
    <w:p>
      <w:pPr>
        <w:pStyle w:val="618"/>
        <w:jc w:val="both"/>
      </w:pPr>
      <w:r/>
      <w:r/>
    </w:p>
    <w:p>
      <w:pPr>
        <w:pStyle w:val="618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625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18"/>
            </w:pPr>
            <w:r/>
            <w:r/>
          </w:p>
          <w:p>
            <w:pPr>
              <w:pStyle w:val="618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Ниязмаметов Руслан Русланович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618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2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М.В. Косточкина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18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next w:val="618"/>
    <w:link w:val="618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619">
    <w:name w:val="Основной шрифт абзаца"/>
    <w:next w:val="619"/>
    <w:link w:val="618"/>
    <w:uiPriority w:val="1"/>
    <w:semiHidden/>
    <w:unhideWhenUsed/>
  </w:style>
  <w:style w:type="table" w:styleId="620">
    <w:name w:val="Обычная таблица"/>
    <w:next w:val="620"/>
    <w:link w:val="618"/>
    <w:uiPriority w:val="99"/>
    <w:semiHidden/>
    <w:unhideWhenUsed/>
    <w:tblPr/>
  </w:style>
  <w:style w:type="numbering" w:styleId="621">
    <w:name w:val="Нет списка"/>
    <w:next w:val="621"/>
    <w:link w:val="618"/>
    <w:uiPriority w:val="99"/>
    <w:semiHidden/>
    <w:unhideWhenUsed/>
  </w:style>
  <w:style w:type="paragraph" w:styleId="622">
    <w:name w:val="Обычный1"/>
    <w:next w:val="622"/>
    <w:link w:val="618"/>
    <w:rPr>
      <w:rFonts w:ascii="Times New Roman" w:hAnsi="Times New Roman" w:eastAsia="Times New Roman"/>
      <w:lang w:val="ru-RU" w:eastAsia="ru-RU" w:bidi="ar-SA"/>
    </w:rPr>
  </w:style>
  <w:style w:type="table" w:styleId="623">
    <w:name w:val="Сетка таблицы"/>
    <w:basedOn w:val="620"/>
    <w:next w:val="623"/>
    <w:link w:val="618"/>
    <w:uiPriority w:val="59"/>
    <w:pPr>
      <w:spacing w:after="0" w:line="240" w:lineRule="auto"/>
    </w:pPr>
    <w:tblPr/>
  </w:style>
  <w:style w:type="character" w:styleId="624">
    <w:name w:val="Гиперссылка"/>
    <w:next w:val="624"/>
    <w:link w:val="618"/>
    <w:uiPriority w:val="99"/>
    <w:unhideWhenUsed/>
    <w:rPr>
      <w:color w:val="0000ff"/>
      <w:u w:val="single"/>
    </w:rPr>
  </w:style>
  <w:style w:type="paragraph" w:styleId="625">
    <w:name w:val="ConsPlusNonformat"/>
    <w:next w:val="625"/>
    <w:link w:val="618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26">
    <w:name w:val="Обычный (веб)"/>
    <w:basedOn w:val="618"/>
    <w:next w:val="626"/>
    <w:link w:val="618"/>
    <w:pPr>
      <w:spacing w:before="240" w:after="240"/>
      <w:widowControl/>
    </w:pPr>
    <w:rPr>
      <w:sz w:val="24"/>
      <w:szCs w:val="24"/>
    </w:rPr>
  </w:style>
  <w:style w:type="character" w:styleId="1993" w:default="1">
    <w:name w:val="Default Paragraph Font"/>
    <w:uiPriority w:val="1"/>
    <w:semiHidden/>
    <w:unhideWhenUsed/>
  </w:style>
  <w:style w:type="numbering" w:styleId="1994" w:default="1">
    <w:name w:val="No List"/>
    <w:uiPriority w:val="99"/>
    <w:semiHidden/>
    <w:unhideWhenUsed/>
  </w:style>
  <w:style w:type="table" w:styleId="199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3</cp:revision>
  <dcterms:created xsi:type="dcterms:W3CDTF">2026-04-02T16:14:00Z</dcterms:created>
  <dcterms:modified xsi:type="dcterms:W3CDTF">2026-04-02T16:47:04Z</dcterms:modified>
  <cp:version>1048576</cp:version>
</cp:coreProperties>
</file>