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48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ДОГОВОР</w:t>
      </w:r>
      <w:r>
        <w:rPr>
          <w:rFonts w:ascii="Times New Roman" w:hAnsi="Times New Roman" w:cs="Times New Roman"/>
          <w:b/>
          <w:sz w:val="22"/>
          <w:szCs w:val="22"/>
        </w:rPr>
        <w:t xml:space="preserve"> ЗАДАТК</w:t>
      </w:r>
      <w:r>
        <w:rPr>
          <w:rFonts w:ascii="Times New Roman" w:hAnsi="Times New Roman" w:cs="Times New Roman"/>
          <w:b/>
          <w:sz w:val="22"/>
          <w:szCs w:val="22"/>
        </w:rPr>
        <w:t xml:space="preserve">А</w:t>
      </w:r>
      <w:r>
        <w:rPr>
          <w:rFonts w:ascii="Times New Roman" w:hAnsi="Times New Roman" w:cs="Times New Roman"/>
          <w:b/>
          <w:sz w:val="22"/>
          <w:szCs w:val="22"/>
        </w:rPr>
      </w:r>
    </w:p>
    <w:p>
      <w:pPr>
        <w:pStyle w:val="648"/>
        <w:jc w:val="both"/>
        <w:rPr>
          <w:rFonts w:ascii="Times New Roman" w:hAnsi="Times New Roman" w:cs="Times New Roman"/>
          <w:spacing w:val="-4"/>
          <w:sz w:val="22"/>
          <w:szCs w:val="22"/>
        </w:rPr>
      </w:pPr>
      <w:r>
        <w:rPr>
          <w:rFonts w:ascii="Times New Roman" w:hAnsi="Times New Roman" w:cs="Times New Roman"/>
          <w:spacing w:val="-4"/>
          <w:sz w:val="22"/>
          <w:szCs w:val="22"/>
        </w:rPr>
      </w:r>
      <w:r>
        <w:rPr>
          <w:rFonts w:ascii="Times New Roman" w:hAnsi="Times New Roman" w:cs="Times New Roman"/>
          <w:spacing w:val="-4"/>
          <w:sz w:val="22"/>
          <w:szCs w:val="22"/>
        </w:rPr>
      </w:r>
    </w:p>
    <w:p>
      <w:pPr>
        <w:pStyle w:val="648"/>
        <w:jc w:val="both"/>
        <w:rPr>
          <w:rFonts w:ascii="Times New Roman" w:hAnsi="Times New Roman" w:cs="Times New Roman"/>
          <w:b/>
          <w:spacing w:val="-7"/>
          <w:sz w:val="22"/>
          <w:szCs w:val="22"/>
        </w:rPr>
      </w:pPr>
      <w:r>
        <w:rPr>
          <w:rFonts w:ascii="Times New Roman" w:hAnsi="Times New Roman" w:cs="Times New Roman"/>
          <w:b/>
          <w:spacing w:val="-4"/>
          <w:sz w:val="22"/>
          <w:szCs w:val="22"/>
        </w:rPr>
        <w:t xml:space="preserve">г. Оренбург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pacing w:val="-4"/>
          <w:sz w:val="22"/>
          <w:szCs w:val="22"/>
        </w:rPr>
        <w:t xml:space="preserve">       </w:t>
      </w:r>
      <w:r>
        <w:rPr>
          <w:rFonts w:ascii="Times New Roman" w:hAnsi="Times New Roman" w:cs="Times New Roman"/>
          <w:b/>
          <w:spacing w:val="-4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sz w:val="22"/>
          <w:szCs w:val="22"/>
        </w:rPr>
        <w:t xml:space="preserve">«____» ___________2</w:t>
      </w:r>
      <w:r>
        <w:rPr>
          <w:rFonts w:ascii="Times New Roman" w:hAnsi="Times New Roman" w:cs="Times New Roman"/>
          <w:b/>
          <w:spacing w:val="-7"/>
          <w:sz w:val="22"/>
          <w:szCs w:val="22"/>
        </w:rPr>
        <w:t xml:space="preserve">0</w:t>
      </w:r>
      <w:r>
        <w:rPr>
          <w:rFonts w:ascii="Times New Roman" w:hAnsi="Times New Roman" w:cs="Times New Roman"/>
          <w:b/>
          <w:spacing w:val="-7"/>
          <w:sz w:val="22"/>
          <w:szCs w:val="22"/>
        </w:rPr>
        <w:t xml:space="preserve">___</w:t>
      </w:r>
      <w:r>
        <w:rPr>
          <w:rFonts w:ascii="Times New Roman" w:hAnsi="Times New Roman" w:cs="Times New Roman"/>
          <w:b/>
          <w:spacing w:val="-7"/>
          <w:sz w:val="22"/>
          <w:szCs w:val="22"/>
        </w:rPr>
        <w:t xml:space="preserve"> г.</w:t>
      </w:r>
      <w:r>
        <w:rPr>
          <w:rFonts w:ascii="Times New Roman" w:hAnsi="Times New Roman" w:cs="Times New Roman"/>
          <w:b/>
          <w:spacing w:val="-7"/>
          <w:sz w:val="22"/>
          <w:szCs w:val="22"/>
        </w:rPr>
      </w:r>
    </w:p>
    <w:p>
      <w:pPr>
        <w:pStyle w:val="648"/>
        <w:jc w:val="both"/>
        <w:rPr>
          <w:rFonts w:ascii="Times New Roman" w:hAnsi="Times New Roman" w:cs="Times New Roman"/>
          <w:spacing w:val="12"/>
          <w:sz w:val="22"/>
          <w:szCs w:val="22"/>
        </w:rPr>
      </w:pPr>
      <w:r>
        <w:rPr>
          <w:rFonts w:ascii="Times New Roman" w:hAnsi="Times New Roman" w:cs="Times New Roman"/>
          <w:spacing w:val="12"/>
          <w:sz w:val="22"/>
          <w:szCs w:val="22"/>
        </w:rPr>
      </w:r>
      <w:r>
        <w:rPr>
          <w:rFonts w:ascii="Times New Roman" w:hAnsi="Times New Roman" w:cs="Times New Roman"/>
          <w:spacing w:val="12"/>
          <w:sz w:val="22"/>
          <w:szCs w:val="22"/>
        </w:rPr>
      </w:r>
    </w:p>
    <w:p>
      <w:pPr>
        <w:pStyle w:val="648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Финансовый управляющий 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Трегубова Ивана Сергеевича</w:t>
      </w:r>
      <w:r>
        <w:rPr>
          <w:rFonts w:ascii="Times New Roman" w:hAnsi="Times New Roman" w:cs="Times New Roman"/>
          <w:sz w:val="22"/>
          <w:szCs w:val="22"/>
        </w:rPr>
        <w:t xml:space="preserve"> Дараган Ольга Валерьевна, действующий на основании Решения Арбитражного суда Оренбургской области </w:t>
      </w:r>
      <w:r>
        <w:rPr>
          <w:rStyle w:val="651"/>
          <w:rFonts w:ascii="Times New Roman" w:hAnsi="Times New Roman" w:cs="Times New Roman"/>
          <w:i w:val="0"/>
          <w:iCs w:val="0"/>
          <w:sz w:val="22"/>
          <w:szCs w:val="22"/>
        </w:rPr>
        <w:t xml:space="preserve">от 14.05.2025 по делу №</w:t>
      </w:r>
      <w:r>
        <w:rPr>
          <w:rStyle w:val="651"/>
          <w:rFonts w:ascii="Times New Roman" w:hAnsi="Times New Roman" w:cs="Times New Roman"/>
          <w:i w:val="0"/>
          <w:iCs w:val="0"/>
          <w:sz w:val="22"/>
          <w:szCs w:val="22"/>
        </w:rPr>
        <w:t xml:space="preserve"> </w:t>
      </w:r>
      <w:r>
        <w:rPr>
          <w:rStyle w:val="651"/>
          <w:rFonts w:ascii="Times New Roman" w:hAnsi="Times New Roman" w:cs="Times New Roman"/>
          <w:i w:val="0"/>
          <w:iCs w:val="0"/>
          <w:sz w:val="22"/>
          <w:szCs w:val="22"/>
        </w:rPr>
        <w:t xml:space="preserve">А47-2800/2025</w:t>
      </w:r>
      <w:r>
        <w:rPr>
          <w:rFonts w:ascii="Times New Roman" w:hAnsi="Times New Roman" w:cs="Times New Roman"/>
          <w:bCs/>
          <w:sz w:val="22"/>
          <w:szCs w:val="22"/>
        </w:rPr>
        <w:t xml:space="preserve">,</w:t>
      </w:r>
      <w:r>
        <w:rPr>
          <w:rFonts w:ascii="Times New Roman" w:hAnsi="Times New Roman" w:cs="Times New Roman"/>
          <w:bCs/>
          <w:sz w:val="22"/>
          <w:szCs w:val="22"/>
        </w:rPr>
        <w:t xml:space="preserve"> именуем</w:t>
      </w:r>
      <w:r>
        <w:rPr>
          <w:rFonts w:ascii="Times New Roman" w:hAnsi="Times New Roman" w:cs="Times New Roman"/>
          <w:bCs/>
          <w:sz w:val="22"/>
          <w:szCs w:val="22"/>
        </w:rPr>
        <w:t xml:space="preserve">ый</w:t>
      </w:r>
      <w:r>
        <w:rPr>
          <w:rFonts w:ascii="Times New Roman" w:hAnsi="Times New Roman" w:cs="Times New Roman"/>
          <w:sz w:val="22"/>
          <w:szCs w:val="22"/>
        </w:rPr>
        <w:t xml:space="preserve"> в дальнейшем </w:t>
      </w:r>
      <w:r>
        <w:rPr>
          <w:rFonts w:ascii="Times New Roman" w:hAnsi="Times New Roman" w:cs="Times New Roman"/>
          <w:b/>
          <w:sz w:val="22"/>
          <w:szCs w:val="22"/>
        </w:rPr>
        <w:t xml:space="preserve">«Продавец»</w:t>
      </w:r>
      <w:r>
        <w:rPr>
          <w:rFonts w:ascii="Times New Roman" w:hAnsi="Times New Roman" w:cs="Times New Roman"/>
          <w:sz w:val="22"/>
          <w:szCs w:val="22"/>
        </w:rPr>
        <w:t xml:space="preserve">, </w:t>
      </w:r>
      <w:r>
        <w:rPr>
          <w:rFonts w:ascii="Times New Roman" w:hAnsi="Times New Roman" w:cs="Times New Roman"/>
          <w:sz w:val="22"/>
          <w:szCs w:val="22"/>
        </w:rPr>
        <w:t xml:space="preserve">с одной стороны, и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______</w:t>
      </w:r>
      <w:r>
        <w:rPr>
          <w:rFonts w:ascii="Times New Roman" w:hAnsi="Times New Roman" w:cs="Times New Roman"/>
          <w:sz w:val="22"/>
          <w:szCs w:val="22"/>
        </w:rPr>
        <w:t xml:space="preserve">____________________________________ в лице ________________________________________, действующий на основании ________________________</w:t>
      </w:r>
      <w:r>
        <w:rPr>
          <w:rFonts w:ascii="Times New Roman" w:hAnsi="Times New Roman" w:cs="Times New Roman"/>
          <w:sz w:val="22"/>
          <w:szCs w:val="22"/>
        </w:rPr>
        <w:t xml:space="preserve">___________</w:t>
      </w:r>
      <w:r>
        <w:rPr>
          <w:rFonts w:ascii="Times New Roman" w:hAnsi="Times New Roman" w:cs="Times New Roman"/>
          <w:sz w:val="22"/>
          <w:szCs w:val="22"/>
        </w:rPr>
        <w:t xml:space="preserve">,</w:t>
      </w:r>
      <w:r>
        <w:rPr>
          <w:rFonts w:ascii="Times New Roman" w:hAnsi="Times New Roman" w:cs="Times New Roman"/>
          <w:sz w:val="22"/>
          <w:szCs w:val="22"/>
        </w:rPr>
        <w:t xml:space="preserve"> именуем</w:t>
      </w:r>
      <w:r>
        <w:rPr>
          <w:rFonts w:ascii="Times New Roman" w:hAnsi="Times New Roman" w:cs="Times New Roman"/>
          <w:sz w:val="22"/>
          <w:szCs w:val="22"/>
        </w:rPr>
        <w:t xml:space="preserve">ый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(</w:t>
      </w:r>
      <w:r>
        <w:rPr>
          <w:rFonts w:ascii="Times New Roman" w:hAnsi="Times New Roman" w:cs="Times New Roman"/>
          <w:sz w:val="22"/>
          <w:szCs w:val="22"/>
        </w:rPr>
        <w:t xml:space="preserve">-</w:t>
      </w:r>
      <w:r>
        <w:rPr>
          <w:rFonts w:ascii="Times New Roman" w:hAnsi="Times New Roman" w:cs="Times New Roman"/>
          <w:sz w:val="22"/>
          <w:szCs w:val="22"/>
        </w:rPr>
        <w:t xml:space="preserve">ая)</w:t>
      </w:r>
      <w:r>
        <w:rPr>
          <w:rFonts w:ascii="Times New Roman" w:hAnsi="Times New Roman" w:cs="Times New Roman"/>
          <w:sz w:val="22"/>
          <w:szCs w:val="22"/>
        </w:rPr>
        <w:t xml:space="preserve"> в дальнейшем </w:t>
      </w:r>
      <w:r>
        <w:rPr>
          <w:rFonts w:ascii="Times New Roman" w:hAnsi="Times New Roman" w:cs="Times New Roman"/>
          <w:b/>
          <w:sz w:val="22"/>
          <w:szCs w:val="22"/>
        </w:rPr>
        <w:t xml:space="preserve">«Претендент»</w:t>
      </w:r>
      <w:r>
        <w:rPr>
          <w:rFonts w:ascii="Times New Roman" w:hAnsi="Times New Roman" w:cs="Times New Roman"/>
          <w:sz w:val="22"/>
          <w:szCs w:val="22"/>
        </w:rPr>
        <w:t xml:space="preserve">, с другой стороны, заключили настоящее соглашение о нижеследующем: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48"/>
        <w:jc w:val="both"/>
        <w:rPr>
          <w:rFonts w:ascii="Times New Roman" w:hAnsi="Times New Roman" w:cs="Times New Roman"/>
          <w:color w:val="ff0000"/>
          <w:sz w:val="22"/>
          <w:szCs w:val="22"/>
        </w:rPr>
      </w:pPr>
      <w:r>
        <w:rPr>
          <w:rFonts w:ascii="Times New Roman" w:hAnsi="Times New Roman" w:cs="Times New Roman"/>
          <w:color w:val="ff0000"/>
          <w:sz w:val="22"/>
          <w:szCs w:val="22"/>
        </w:rPr>
      </w:r>
      <w:r>
        <w:rPr>
          <w:rFonts w:ascii="Times New Roman" w:hAnsi="Times New Roman" w:cs="Times New Roman"/>
          <w:color w:val="ff0000"/>
          <w:sz w:val="22"/>
          <w:szCs w:val="22"/>
        </w:rPr>
      </w:r>
    </w:p>
    <w:p>
      <w:pPr>
        <w:pStyle w:val="648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1. Предмет соглашения</w:t>
      </w:r>
      <w:r>
        <w:rPr>
          <w:rFonts w:ascii="Times New Roman" w:hAnsi="Times New Roman" w:cs="Times New Roman"/>
          <w:b/>
          <w:sz w:val="22"/>
          <w:szCs w:val="22"/>
        </w:rPr>
      </w:r>
    </w:p>
    <w:p>
      <w:pPr>
        <w:pStyle w:val="64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 xml:space="preserve">1.1. В соответствии с условиями настоящего соглашения Претендент для участия в торгах по продаже имущества </w:t>
      </w:r>
      <w:r>
        <w:rPr>
          <w:rFonts w:ascii="Times New Roman" w:hAnsi="Times New Roman" w:cs="Times New Roman"/>
          <w:sz w:val="22"/>
          <w:szCs w:val="22"/>
        </w:rPr>
        <w:t xml:space="preserve">Трегубова Ивана Сергеевича </w:t>
      </w:r>
      <w:r>
        <w:rPr>
          <w:rFonts w:ascii="Times New Roman" w:hAnsi="Times New Roman" w:cs="Times New Roman"/>
          <w:sz w:val="22"/>
          <w:szCs w:val="22"/>
        </w:rPr>
        <w:t xml:space="preserve">перечисляет</w:t>
      </w:r>
      <w:r>
        <w:rPr>
          <w:rFonts w:ascii="Times New Roman" w:hAnsi="Times New Roman" w:cs="Times New Roman"/>
          <w:sz w:val="22"/>
          <w:szCs w:val="22"/>
        </w:rPr>
        <w:t xml:space="preserve"> денежные средства в размере 10 </w:t>
      </w:r>
      <w:r>
        <w:rPr>
          <w:rFonts w:ascii="Times New Roman" w:hAnsi="Times New Roman" w:cs="Times New Roman"/>
          <w:sz w:val="22"/>
          <w:szCs w:val="22"/>
        </w:rPr>
        <w:t xml:space="preserve">% от цены Лота </w:t>
      </w:r>
      <w:r>
        <w:rPr>
          <w:rFonts w:ascii="Times New Roman" w:hAnsi="Times New Roman" w:cs="Times New Roman"/>
          <w:sz w:val="22"/>
          <w:szCs w:val="22"/>
        </w:rPr>
        <w:t xml:space="preserve">№ 1 на соответствующем периоде публичного предложения</w:t>
      </w:r>
      <w:r>
        <w:rPr>
          <w:rFonts w:ascii="Times New Roman" w:hAnsi="Times New Roman" w:cs="Times New Roman"/>
          <w:sz w:val="22"/>
          <w:szCs w:val="22"/>
        </w:rPr>
        <w:t xml:space="preserve">, </w:t>
      </w:r>
      <w:r>
        <w:rPr>
          <w:rFonts w:ascii="Times New Roman" w:hAnsi="Times New Roman" w:cs="Times New Roman"/>
          <w:sz w:val="22"/>
          <w:szCs w:val="22"/>
        </w:rPr>
        <w:t xml:space="preserve">далее – «Задаток», а «Продавец»</w:t>
      </w:r>
      <w:r>
        <w:rPr>
          <w:rFonts w:ascii="Times New Roman" w:hAnsi="Times New Roman" w:cs="Times New Roman"/>
          <w:sz w:val="22"/>
          <w:szCs w:val="22"/>
        </w:rPr>
        <w:t xml:space="preserve"> принимает Задаток.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4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 xml:space="preserve">1.2. 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4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color w:val="ff0000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- по подписанию с </w:t>
      </w:r>
      <w:r>
        <w:rPr>
          <w:rFonts w:ascii="Times New Roman" w:hAnsi="Times New Roman" w:cs="Times New Roman"/>
          <w:sz w:val="22"/>
          <w:szCs w:val="22"/>
        </w:rPr>
        <w:t xml:space="preserve">финансовым</w:t>
      </w:r>
      <w:r>
        <w:rPr>
          <w:rFonts w:ascii="Times New Roman" w:hAnsi="Times New Roman" w:cs="Times New Roman"/>
          <w:sz w:val="22"/>
          <w:szCs w:val="22"/>
        </w:rPr>
        <w:t xml:space="preserve"> управляющим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Трегубова Ивана Сергеевича </w:t>
      </w:r>
      <w:r>
        <w:rPr>
          <w:rFonts w:ascii="Times New Roman" w:hAnsi="Times New Roman" w:cs="Times New Roman"/>
          <w:sz w:val="22"/>
          <w:szCs w:val="22"/>
        </w:rPr>
        <w:t xml:space="preserve">договора купли-продажи предмета торгов в течение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4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 xml:space="preserve">- 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48"/>
        <w:jc w:val="both"/>
        <w:rPr>
          <w:rStyle w:val="634"/>
          <w:rFonts w:ascii="Times New Roman" w:hAnsi="Times New Roman"/>
          <w:b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 xml:space="preserve">1.3. Состав и описание предмета торгов, а также условия проведения торгов размещены на сайте 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http</w:t>
      </w:r>
      <w:r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s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://nistp.ru.</w:t>
      </w:r>
      <w:r>
        <w:rPr>
          <w:rStyle w:val="634"/>
          <w:rFonts w:ascii="Times New Roman" w:hAnsi="Times New Roman"/>
          <w:b/>
          <w:bCs/>
          <w:color w:val="auto"/>
          <w:sz w:val="22"/>
          <w:szCs w:val="22"/>
        </w:rPr>
      </w:r>
    </w:p>
    <w:p>
      <w:pPr>
        <w:pStyle w:val="64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 xml:space="preserve">1.4.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>
        <w:rPr>
          <w:rFonts w:ascii="Times New Roman" w:hAnsi="Times New Roman" w:cs="Times New Roman"/>
          <w:sz w:val="22"/>
          <w:szCs w:val="22"/>
        </w:rPr>
        <w:t xml:space="preserve">Трегубова Ивана Сергеевича </w:t>
      </w:r>
      <w:r>
        <w:rPr>
          <w:rFonts w:ascii="Times New Roman" w:hAnsi="Times New Roman" w:cs="Times New Roman"/>
          <w:sz w:val="22"/>
          <w:szCs w:val="22"/>
        </w:rPr>
        <w:t xml:space="preserve">проходят в электронной форме на электронной торговой площадке </w:t>
      </w:r>
      <w:r>
        <w:rPr>
          <w:rFonts w:ascii="Times New Roman" w:hAnsi="Times New Roman" w:cs="Times New Roman"/>
          <w:sz w:val="22"/>
          <w:szCs w:val="22"/>
        </w:rPr>
        <w:t xml:space="preserve">http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s</w:t>
      </w:r>
      <w:r>
        <w:rPr>
          <w:rFonts w:ascii="Times New Roman" w:hAnsi="Times New Roman" w:cs="Times New Roman"/>
          <w:sz w:val="22"/>
          <w:szCs w:val="22"/>
        </w:rPr>
        <w:t xml:space="preserve">://nistp.ru</w:t>
      </w:r>
      <w:r>
        <w:rPr>
          <w:rFonts w:ascii="Times New Roman" w:hAnsi="Times New Roman" w:cs="Times New Roman"/>
          <w:sz w:val="22"/>
          <w:szCs w:val="22"/>
        </w:rPr>
        <w:t xml:space="preserve">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48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1.5.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</w:t>
      </w:r>
      <w:r>
        <w:rPr>
          <w:rFonts w:ascii="Times New Roman" w:hAnsi="Times New Roman" w:cs="Times New Roman"/>
          <w:sz w:val="22"/>
          <w:szCs w:val="22"/>
        </w:rPr>
        <w:t xml:space="preserve">гов торгов, указанными на сайте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http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s</w:t>
      </w:r>
      <w:r>
        <w:rPr>
          <w:rFonts w:ascii="Times New Roman" w:hAnsi="Times New Roman" w:cs="Times New Roman"/>
          <w:sz w:val="22"/>
          <w:szCs w:val="22"/>
        </w:rPr>
        <w:t xml:space="preserve">://nistp.ru</w:t>
      </w:r>
      <w:r>
        <w:rPr>
          <w:rFonts w:ascii="Times New Roman" w:hAnsi="Times New Roman" w:cs="Times New Roman"/>
          <w:sz w:val="22"/>
          <w:szCs w:val="22"/>
        </w:rPr>
        <w:t xml:space="preserve">.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4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 xml:space="preserve">1.6. В случае неисполнения (ненадлежащего исполнения) Претендентом обязательств, указанных в п.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1.2 настоящего соглашения сумма задатка Претенденту не возвращается, и подлежит включению в конкурсную массу</w:t>
      </w:r>
      <w:r>
        <w:rPr>
          <w:rFonts w:ascii="Times New Roman" w:hAnsi="Times New Roman" w:cs="Times New Roman"/>
          <w:bCs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Трегубова Ивана Сергеевича</w:t>
      </w:r>
      <w:r>
        <w:rPr>
          <w:rFonts w:ascii="Times New Roman" w:hAnsi="Times New Roman" w:cs="Times New Roman"/>
          <w:sz w:val="22"/>
          <w:szCs w:val="22"/>
        </w:rPr>
        <w:t xml:space="preserve">.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48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</w:r>
      <w:r>
        <w:rPr>
          <w:rFonts w:ascii="Times New Roman" w:hAnsi="Times New Roman" w:cs="Times New Roman"/>
          <w:b/>
          <w:sz w:val="22"/>
          <w:szCs w:val="22"/>
        </w:rPr>
      </w:r>
    </w:p>
    <w:p>
      <w:pPr>
        <w:pStyle w:val="648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2. Порядок внесения задатка</w:t>
      </w:r>
      <w:r>
        <w:rPr>
          <w:rFonts w:ascii="Times New Roman" w:hAnsi="Times New Roman" w:cs="Times New Roman"/>
          <w:b/>
          <w:sz w:val="22"/>
          <w:szCs w:val="22"/>
        </w:rPr>
      </w:r>
    </w:p>
    <w:p>
      <w:pPr>
        <w:pStyle w:val="64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 xml:space="preserve">2.1. Задаток должен быть зачислен Претендентом на расчетный счет Продавца в течении трех рабочих дней с момента заключения настоящего соглашения, но не позднее срока окончания приема заявок на соответствующем периоде публичного предложения: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4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Валюта Российский рубль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spacing w:line="259" w:lineRule="auto"/>
        <w:widowControl/>
        <w:rPr>
          <w:rFonts w:ascii="Times New Roman" w:hAnsi="Times New Roman" w:eastAsia="Calibri" w:cs="Times New Roman"/>
          <w:sz w:val="22"/>
          <w:szCs w:val="22"/>
          <w:lang w:eastAsia="en-US"/>
        </w:rPr>
      </w:pPr>
      <w:r>
        <w:rPr>
          <w:rFonts w:ascii="Times New Roman" w:hAnsi="Times New Roman" w:eastAsia="Calibri" w:cs="Times New Roman"/>
          <w:sz w:val="22"/>
          <w:szCs w:val="22"/>
          <w:lang w:eastAsia="en-US"/>
        </w:rPr>
        <w:t xml:space="preserve">Филиал «Центральный» ПАО «Совкомбанк» (г. Бердск)</w:t>
      </w:r>
      <w:r>
        <w:rPr>
          <w:rFonts w:ascii="Times New Roman" w:hAnsi="Times New Roman" w:eastAsia="Calibri" w:cs="Times New Roman"/>
          <w:sz w:val="22"/>
          <w:szCs w:val="22"/>
          <w:lang w:eastAsia="en-US"/>
        </w:rPr>
        <w:br/>
        <w:t xml:space="preserve">к/с 30101810150040000763 </w:t>
      </w:r>
      <w:r>
        <w:rPr>
          <w:rFonts w:ascii="Times New Roman" w:hAnsi="Times New Roman" w:eastAsia="Calibri" w:cs="Times New Roman"/>
          <w:sz w:val="22"/>
          <w:szCs w:val="22"/>
          <w:lang w:eastAsia="en-US"/>
        </w:rPr>
      </w:r>
    </w:p>
    <w:p>
      <w:pPr>
        <w:spacing w:line="259" w:lineRule="auto"/>
        <w:widowControl/>
        <w:rPr>
          <w:rFonts w:ascii="Times New Roman" w:hAnsi="Times New Roman" w:eastAsia="Calibri" w:cs="Times New Roman"/>
          <w:sz w:val="22"/>
          <w:szCs w:val="22"/>
          <w:lang w:eastAsia="en-US"/>
        </w:rPr>
      </w:pPr>
      <w:r>
        <w:rPr>
          <w:rFonts w:ascii="Times New Roman" w:hAnsi="Times New Roman" w:eastAsia="Calibri" w:cs="Times New Roman"/>
          <w:sz w:val="22"/>
          <w:szCs w:val="22"/>
          <w:lang w:eastAsia="en-US"/>
        </w:rPr>
        <w:t xml:space="preserve">БИК 045004763 </w:t>
      </w:r>
      <w:r>
        <w:rPr>
          <w:rFonts w:ascii="Times New Roman" w:hAnsi="Times New Roman" w:eastAsia="Calibri" w:cs="Times New Roman"/>
          <w:sz w:val="22"/>
          <w:szCs w:val="22"/>
          <w:lang w:eastAsia="en-US"/>
        </w:rPr>
      </w:r>
    </w:p>
    <w:p>
      <w:pPr>
        <w:spacing w:line="259" w:lineRule="auto"/>
        <w:widowControl/>
        <w:rPr>
          <w:rFonts w:ascii="Times New Roman" w:hAnsi="Times New Roman" w:eastAsia="Calibri" w:cs="Times New Roman"/>
          <w:sz w:val="22"/>
          <w:szCs w:val="22"/>
          <w:lang w:eastAsia="en-US"/>
        </w:rPr>
      </w:pPr>
      <w:r>
        <w:rPr>
          <w:rFonts w:ascii="Times New Roman" w:hAnsi="Times New Roman" w:eastAsia="Calibri" w:cs="Times New Roman"/>
          <w:sz w:val="22"/>
          <w:szCs w:val="22"/>
          <w:lang w:eastAsia="en-US"/>
        </w:rPr>
        <w:t xml:space="preserve">ИНН банка 4401116480 </w:t>
      </w:r>
      <w:r>
        <w:rPr>
          <w:rFonts w:ascii="Times New Roman" w:hAnsi="Times New Roman" w:eastAsia="Calibri" w:cs="Times New Roman"/>
          <w:sz w:val="22"/>
          <w:szCs w:val="22"/>
          <w:lang w:eastAsia="en-US"/>
        </w:rPr>
      </w:r>
    </w:p>
    <w:p>
      <w:pPr>
        <w:spacing w:line="259" w:lineRule="auto"/>
        <w:widowControl/>
        <w:rPr>
          <w:rFonts w:ascii="Times New Roman" w:hAnsi="Times New Roman" w:eastAsia="Calibri" w:cs="Times New Roman"/>
          <w:sz w:val="22"/>
          <w:szCs w:val="22"/>
          <w:lang w:eastAsia="en-US"/>
        </w:rPr>
      </w:pPr>
      <w:r>
        <w:rPr>
          <w:rFonts w:ascii="Times New Roman" w:hAnsi="Times New Roman" w:eastAsia="Calibri" w:cs="Times New Roman"/>
          <w:sz w:val="22"/>
          <w:szCs w:val="22"/>
          <w:lang w:eastAsia="en-US"/>
        </w:rPr>
        <w:t xml:space="preserve">Р/с 40817810550201421283 </w:t>
      </w:r>
      <w:r>
        <w:rPr>
          <w:rFonts w:ascii="Times New Roman" w:hAnsi="Times New Roman" w:eastAsia="Calibri" w:cs="Times New Roman"/>
          <w:sz w:val="22"/>
          <w:szCs w:val="22"/>
          <w:lang w:eastAsia="en-US"/>
        </w:rPr>
      </w:r>
    </w:p>
    <w:p>
      <w:pPr>
        <w:spacing w:line="259" w:lineRule="auto"/>
        <w:widowControl/>
        <w:rPr>
          <w:rFonts w:ascii="Times New Roman" w:hAnsi="Times New Roman" w:eastAsia="Calibri" w:cs="Times New Roman"/>
          <w:sz w:val="22"/>
          <w:szCs w:val="22"/>
          <w:lang w:eastAsia="en-US"/>
        </w:rPr>
      </w:pPr>
      <w:r>
        <w:rPr>
          <w:rFonts w:ascii="Times New Roman" w:hAnsi="Times New Roman" w:eastAsia="Calibri" w:cs="Times New Roman"/>
          <w:sz w:val="22"/>
          <w:szCs w:val="22"/>
          <w:lang w:eastAsia="en-US"/>
        </w:rPr>
        <w:t xml:space="preserve">Получатель: Трегубов Иван Сергеевич</w:t>
      </w:r>
      <w:r>
        <w:rPr>
          <w:rFonts w:ascii="Times New Roman" w:hAnsi="Times New Roman" w:eastAsia="Calibri" w:cs="Times New Roman"/>
          <w:sz w:val="22"/>
          <w:szCs w:val="22"/>
          <w:lang w:eastAsia="en-US"/>
        </w:rPr>
      </w:r>
    </w:p>
    <w:p>
      <w:pPr>
        <w:spacing w:line="259" w:lineRule="auto"/>
        <w:widowControl/>
        <w:rPr>
          <w:rFonts w:ascii="Times New Roman" w:hAnsi="Times New Roman" w:eastAsia="Calibri" w:cs="Times New Roman"/>
          <w:sz w:val="22"/>
          <w:szCs w:val="22"/>
          <w:lang w:eastAsia="en-US"/>
        </w:rPr>
      </w:pPr>
      <w:r>
        <w:rPr>
          <w:rFonts w:ascii="Times New Roman" w:hAnsi="Times New Roman" w:eastAsia="Calibri" w:cs="Times New Roman"/>
          <w:sz w:val="22"/>
          <w:szCs w:val="22"/>
          <w:lang w:eastAsia="en-US"/>
        </w:rPr>
        <w:t xml:space="preserve">Назначение платежа: задаток за участие в торгах по Лоту 1. </w:t>
      </w:r>
      <w:r>
        <w:rPr>
          <w:rFonts w:ascii="Times New Roman" w:hAnsi="Times New Roman" w:eastAsia="Calibri" w:cs="Times New Roman"/>
          <w:sz w:val="22"/>
          <w:szCs w:val="22"/>
          <w:lang w:eastAsia="en-US"/>
        </w:rPr>
      </w:r>
    </w:p>
    <w:p>
      <w:pPr>
        <w:pStyle w:val="648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2.2. Задаток считается внесенн</w:t>
      </w:r>
      <w:r>
        <w:rPr>
          <w:rFonts w:ascii="Times New Roman" w:hAnsi="Times New Roman" w:cs="Times New Roman"/>
          <w:sz w:val="22"/>
          <w:szCs w:val="22"/>
        </w:rPr>
        <w:t xml:space="preserve">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4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color w:val="ff0000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Моментом исполнения обязательства Претендента по оплате задатка считается момент зачисления денежных средств на расчетный счет Продавца, что подтверждается выпиской с этого счета.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4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 xml:space="preserve">2.3. Риски несвоевременного исполнения банками платежных документов и зачисления денежных средств несет Претендент.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4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48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3. Порядок возврата и удержания задатка</w:t>
      </w:r>
      <w:r>
        <w:rPr>
          <w:rFonts w:ascii="Times New Roman" w:hAnsi="Times New Roman" w:cs="Times New Roman"/>
          <w:b/>
          <w:sz w:val="22"/>
          <w:szCs w:val="22"/>
        </w:rPr>
      </w:r>
    </w:p>
    <w:p>
      <w:pPr>
        <w:pStyle w:val="64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 xml:space="preserve">3.1. Продавец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4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–</w:t>
      </w:r>
      <w:r>
        <w:rPr>
          <w:rFonts w:ascii="Times New Roman" w:hAnsi="Times New Roman" w:cs="Times New Roman"/>
          <w:sz w:val="22"/>
          <w:szCs w:val="22"/>
        </w:rPr>
        <w:t xml:space="preserve"> Претендент не допущен к участию в торгах;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4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–</w:t>
      </w:r>
      <w:r>
        <w:rPr>
          <w:rFonts w:ascii="Times New Roman" w:hAnsi="Times New Roman" w:cs="Times New Roman"/>
          <w:sz w:val="22"/>
          <w:szCs w:val="22"/>
        </w:rPr>
        <w:t xml:space="preserve"> Претендент участвовал в торгах, но не выиграл их;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4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–</w:t>
      </w:r>
      <w:r>
        <w:rPr>
          <w:rFonts w:ascii="Times New Roman" w:hAnsi="Times New Roman" w:cs="Times New Roman"/>
          <w:sz w:val="22"/>
          <w:szCs w:val="22"/>
        </w:rPr>
        <w:t xml:space="preserve"> Претендент отозвал свою заявку на участие в торгах до даты и времени окончания приема заявок на соответствующем периоде публичного предложения;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4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–</w:t>
      </w:r>
      <w:r>
        <w:rPr>
          <w:rFonts w:ascii="Times New Roman" w:hAnsi="Times New Roman" w:cs="Times New Roman"/>
          <w:sz w:val="22"/>
          <w:szCs w:val="22"/>
        </w:rPr>
        <w:t xml:space="preserve"> торги признаны несостоявшимися не по вине Претендента;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4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–</w:t>
      </w:r>
      <w:r>
        <w:rPr>
          <w:rFonts w:ascii="Times New Roman" w:hAnsi="Times New Roman" w:cs="Times New Roman"/>
          <w:sz w:val="22"/>
          <w:szCs w:val="22"/>
        </w:rPr>
        <w:t xml:space="preserve"> торги отме</w:t>
      </w:r>
      <w:r>
        <w:rPr>
          <w:rFonts w:ascii="Times New Roman" w:hAnsi="Times New Roman" w:cs="Times New Roman"/>
          <w:sz w:val="22"/>
          <w:szCs w:val="22"/>
        </w:rPr>
        <w:t xml:space="preserve">не</w:t>
      </w:r>
      <w:r>
        <w:rPr>
          <w:rFonts w:ascii="Times New Roman" w:hAnsi="Times New Roman" w:cs="Times New Roman"/>
          <w:sz w:val="22"/>
          <w:szCs w:val="22"/>
        </w:rPr>
        <w:t xml:space="preserve">ны не по вине Претендента. 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4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 xml:space="preserve">3.2. Продавец не возвращает задаток Претенденту в случа</w:t>
      </w:r>
      <w:r>
        <w:rPr>
          <w:rFonts w:ascii="Times New Roman" w:hAnsi="Times New Roman" w:cs="Times New Roman"/>
          <w:sz w:val="22"/>
          <w:szCs w:val="22"/>
        </w:rPr>
        <w:t xml:space="preserve">е </w:t>
      </w:r>
      <w:r>
        <w:rPr>
          <w:rFonts w:ascii="Times New Roman" w:hAnsi="Times New Roman" w:cs="Times New Roman"/>
          <w:sz w:val="22"/>
          <w:szCs w:val="22"/>
        </w:rPr>
        <w:t xml:space="preserve">отказа или уклонения Претендента, признанного победителем торгов</w:t>
      </w:r>
      <w:r>
        <w:rPr>
          <w:rFonts w:ascii="Times New Roman" w:hAnsi="Times New Roman" w:cs="Times New Roman"/>
          <w:sz w:val="22"/>
          <w:szCs w:val="22"/>
        </w:rPr>
        <w:t xml:space="preserve"> (так же и в том случае, когда Претендент был единственным участником торгов)</w:t>
      </w:r>
      <w:r>
        <w:rPr>
          <w:rFonts w:ascii="Times New Roman" w:hAnsi="Times New Roman" w:cs="Times New Roman"/>
          <w:sz w:val="22"/>
          <w:szCs w:val="22"/>
        </w:rPr>
        <w:t xml:space="preserve">, от подписания договора купли-продажи имущества </w:t>
      </w:r>
      <w:r>
        <w:rPr>
          <w:rFonts w:ascii="Times New Roman" w:hAnsi="Times New Roman" w:cs="Times New Roman"/>
          <w:sz w:val="22"/>
          <w:szCs w:val="22"/>
        </w:rPr>
        <w:t xml:space="preserve">Трегубова Ивана Сергеевича </w:t>
      </w:r>
      <w:r>
        <w:rPr>
          <w:rFonts w:ascii="Times New Roman" w:hAnsi="Times New Roman" w:cs="Times New Roman"/>
          <w:sz w:val="22"/>
          <w:szCs w:val="22"/>
        </w:rPr>
        <w:t xml:space="preserve">в установленный срок.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4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 xml:space="preserve">3.3. В случае, если Претендент отозвал свою заявку на участие в торгах в срок после окончания приема заявок на соответствующем периоде публичного предложения, задаток Претенденту не возвращается до даты проведения торгов и подписания протокола о результатах проведения торгов.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4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 xml:space="preserve">3.4.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</w:t>
      </w:r>
      <w: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Трегубова Ивана Сергеевича</w:t>
      </w:r>
      <w:r>
        <w:rPr>
          <w:rFonts w:ascii="Times New Roman" w:hAnsi="Times New Roman" w:cs="Times New Roman"/>
          <w:sz w:val="22"/>
          <w:szCs w:val="22"/>
        </w:rPr>
        <w:t xml:space="preserve">.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4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48"/>
        <w:jc w:val="center"/>
        <w:rPr>
          <w:rFonts w:ascii="Times New Roman" w:hAnsi="Times New Roman" w:cs="Times New Roman"/>
          <w:b/>
          <w:spacing w:val="-11"/>
          <w:sz w:val="22"/>
          <w:szCs w:val="22"/>
        </w:rPr>
      </w:pPr>
      <w:r>
        <w:rPr>
          <w:rFonts w:ascii="Times New Roman" w:hAnsi="Times New Roman" w:cs="Times New Roman"/>
          <w:b/>
          <w:spacing w:val="-11"/>
          <w:sz w:val="22"/>
          <w:szCs w:val="22"/>
        </w:rPr>
        <w:t xml:space="preserve">4.  Срок действия </w:t>
      </w:r>
      <w:r>
        <w:rPr>
          <w:rFonts w:ascii="Times New Roman" w:hAnsi="Times New Roman" w:cs="Times New Roman"/>
          <w:b/>
          <w:spacing w:val="-11"/>
          <w:sz w:val="22"/>
          <w:szCs w:val="22"/>
        </w:rPr>
        <w:t xml:space="preserve">договора</w:t>
      </w:r>
      <w:r>
        <w:rPr>
          <w:rFonts w:ascii="Times New Roman" w:hAnsi="Times New Roman" w:cs="Times New Roman"/>
          <w:b/>
          <w:spacing w:val="-11"/>
          <w:sz w:val="22"/>
          <w:szCs w:val="22"/>
        </w:rPr>
      </w:r>
    </w:p>
    <w:p>
      <w:pPr>
        <w:pStyle w:val="648"/>
        <w:jc w:val="both"/>
        <w:rPr>
          <w:rFonts w:ascii="Times New Roman" w:hAnsi="Times New Roman" w:cs="Times New Roman"/>
          <w:spacing w:val="6"/>
          <w:sz w:val="22"/>
          <w:szCs w:val="22"/>
        </w:rPr>
      </w:pPr>
      <w:r>
        <w:rPr>
          <w:rFonts w:ascii="Times New Roman" w:hAnsi="Times New Roman" w:cs="Times New Roman"/>
          <w:spacing w:val="-11"/>
          <w:sz w:val="22"/>
          <w:szCs w:val="22"/>
        </w:rPr>
        <w:tab/>
        <w:t xml:space="preserve">4</w:t>
      </w:r>
      <w:r>
        <w:rPr>
          <w:rFonts w:ascii="Times New Roman" w:hAnsi="Times New Roman" w:cs="Times New Roman"/>
          <w:spacing w:val="6"/>
          <w:sz w:val="22"/>
          <w:szCs w:val="22"/>
        </w:rPr>
        <w:t xml:space="preserve">.1. Настоящ</w:t>
      </w:r>
      <w:r>
        <w:rPr>
          <w:rFonts w:ascii="Times New Roman" w:hAnsi="Times New Roman" w:cs="Times New Roman"/>
          <w:spacing w:val="6"/>
          <w:sz w:val="22"/>
          <w:szCs w:val="22"/>
        </w:rPr>
        <w:t xml:space="preserve">ий договор</w:t>
      </w:r>
      <w:r>
        <w:rPr>
          <w:rFonts w:ascii="Times New Roman" w:hAnsi="Times New Roman" w:cs="Times New Roman"/>
          <w:spacing w:val="6"/>
          <w:sz w:val="22"/>
          <w:szCs w:val="22"/>
        </w:rPr>
        <w:t xml:space="preserve"> вступает в силу со дня его подписания сторонами.</w:t>
      </w:r>
      <w:r>
        <w:rPr>
          <w:rFonts w:ascii="Times New Roman" w:hAnsi="Times New Roman" w:cs="Times New Roman"/>
          <w:spacing w:val="6"/>
          <w:sz w:val="22"/>
          <w:szCs w:val="22"/>
        </w:rPr>
      </w:r>
    </w:p>
    <w:p>
      <w:pPr>
        <w:pStyle w:val="648"/>
        <w:jc w:val="both"/>
        <w:rPr>
          <w:rFonts w:ascii="Times New Roman" w:hAnsi="Times New Roman" w:cs="Times New Roman"/>
          <w:spacing w:val="4"/>
          <w:sz w:val="22"/>
          <w:szCs w:val="22"/>
        </w:rPr>
      </w:pPr>
      <w:r>
        <w:rPr>
          <w:rFonts w:ascii="Times New Roman" w:hAnsi="Times New Roman" w:cs="Times New Roman"/>
          <w:spacing w:val="6"/>
          <w:sz w:val="22"/>
          <w:szCs w:val="22"/>
        </w:rPr>
        <w:tab/>
        <w:t xml:space="preserve">4.2. Отношения между сторонами по настоящему </w:t>
      </w:r>
      <w:r>
        <w:rPr>
          <w:rFonts w:ascii="Times New Roman" w:hAnsi="Times New Roman" w:cs="Times New Roman"/>
          <w:spacing w:val="6"/>
          <w:sz w:val="22"/>
          <w:szCs w:val="22"/>
        </w:rPr>
        <w:t xml:space="preserve">договору</w:t>
      </w:r>
      <w:r>
        <w:rPr>
          <w:rFonts w:ascii="Times New Roman" w:hAnsi="Times New Roman" w:cs="Times New Roman"/>
          <w:spacing w:val="6"/>
          <w:sz w:val="22"/>
          <w:szCs w:val="22"/>
        </w:rPr>
        <w:t xml:space="preserve"> прекращаются после и</w:t>
      </w:r>
      <w:r>
        <w:rPr>
          <w:rFonts w:ascii="Times New Roman" w:hAnsi="Times New Roman" w:cs="Times New Roman"/>
          <w:spacing w:val="4"/>
          <w:sz w:val="22"/>
          <w:szCs w:val="22"/>
        </w:rPr>
        <w:t xml:space="preserve">сполнения ими всех условий настоящего </w:t>
      </w:r>
      <w:r>
        <w:rPr>
          <w:rFonts w:ascii="Times New Roman" w:hAnsi="Times New Roman" w:cs="Times New Roman"/>
          <w:spacing w:val="4"/>
          <w:sz w:val="22"/>
          <w:szCs w:val="22"/>
        </w:rPr>
        <w:t xml:space="preserve">Договора</w:t>
      </w:r>
      <w:r>
        <w:rPr>
          <w:rFonts w:ascii="Times New Roman" w:hAnsi="Times New Roman" w:cs="Times New Roman"/>
          <w:spacing w:val="4"/>
          <w:sz w:val="22"/>
          <w:szCs w:val="22"/>
        </w:rPr>
        <w:t xml:space="preserve">.</w:t>
      </w:r>
      <w:r>
        <w:rPr>
          <w:rFonts w:ascii="Times New Roman" w:hAnsi="Times New Roman" w:cs="Times New Roman"/>
          <w:spacing w:val="4"/>
          <w:sz w:val="22"/>
          <w:szCs w:val="22"/>
        </w:rPr>
      </w:r>
    </w:p>
    <w:p>
      <w:pPr>
        <w:pStyle w:val="648"/>
        <w:jc w:val="both"/>
        <w:rPr>
          <w:rFonts w:ascii="Times New Roman" w:hAnsi="Times New Roman" w:cs="Times New Roman"/>
          <w:color w:val="ff0000"/>
          <w:spacing w:val="6"/>
          <w:sz w:val="22"/>
          <w:szCs w:val="22"/>
        </w:rPr>
      </w:pPr>
      <w:r>
        <w:rPr>
          <w:rFonts w:ascii="Times New Roman" w:hAnsi="Times New Roman" w:cs="Times New Roman"/>
          <w:color w:val="ff0000"/>
          <w:spacing w:val="6"/>
          <w:sz w:val="22"/>
          <w:szCs w:val="22"/>
        </w:rPr>
      </w:r>
      <w:r>
        <w:rPr>
          <w:rFonts w:ascii="Times New Roman" w:hAnsi="Times New Roman" w:cs="Times New Roman"/>
          <w:color w:val="ff0000"/>
          <w:spacing w:val="6"/>
          <w:sz w:val="22"/>
          <w:szCs w:val="22"/>
        </w:rPr>
      </w:r>
    </w:p>
    <w:p>
      <w:pPr>
        <w:pStyle w:val="648"/>
        <w:jc w:val="center"/>
        <w:rPr>
          <w:rFonts w:ascii="Times New Roman" w:hAnsi="Times New Roman" w:cs="Times New Roman"/>
          <w:b/>
          <w:spacing w:val="13"/>
          <w:sz w:val="22"/>
          <w:szCs w:val="22"/>
        </w:rPr>
      </w:pPr>
      <w:r>
        <w:rPr>
          <w:rFonts w:ascii="Times New Roman" w:hAnsi="Times New Roman" w:cs="Times New Roman"/>
          <w:b/>
          <w:spacing w:val="13"/>
          <w:sz w:val="22"/>
          <w:szCs w:val="22"/>
        </w:rPr>
        <w:t xml:space="preserve">5. Заключительные положения</w:t>
      </w:r>
      <w:r>
        <w:rPr>
          <w:rFonts w:ascii="Times New Roman" w:hAnsi="Times New Roman" w:cs="Times New Roman"/>
          <w:b/>
          <w:spacing w:val="13"/>
          <w:sz w:val="22"/>
          <w:szCs w:val="22"/>
        </w:rPr>
      </w:r>
    </w:p>
    <w:p>
      <w:pPr>
        <w:pStyle w:val="64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 xml:space="preserve">5.1. Споры, возникающие при исполнении настоящего </w:t>
      </w:r>
      <w:r>
        <w:rPr>
          <w:rFonts w:ascii="Times New Roman" w:hAnsi="Times New Roman" w:cs="Times New Roman"/>
          <w:sz w:val="22"/>
          <w:szCs w:val="22"/>
        </w:rPr>
        <w:t xml:space="preserve">договора</w:t>
      </w:r>
      <w:r>
        <w:rPr>
          <w:rFonts w:ascii="Times New Roman" w:hAnsi="Times New Roman" w:cs="Times New Roman"/>
          <w:sz w:val="22"/>
          <w:szCs w:val="22"/>
        </w:rPr>
        <w:t xml:space="preserve">, разрешаются </w:t>
      </w:r>
      <w:r>
        <w:rPr>
          <w:rFonts w:ascii="Times New Roman" w:hAnsi="Times New Roman" w:cs="Times New Roman"/>
          <w:spacing w:val="1"/>
          <w:sz w:val="22"/>
          <w:szCs w:val="22"/>
        </w:rPr>
        <w:t xml:space="preserve">сторонами путем переговоров между собой. П</w:t>
      </w:r>
      <w:r>
        <w:rPr>
          <w:rFonts w:ascii="Times New Roman" w:hAnsi="Times New Roman" w:cs="Times New Roman"/>
          <w:sz w:val="22"/>
          <w:szCs w:val="22"/>
        </w:rPr>
        <w:t xml:space="preserve">ри недостижении согласия споры и разногласия подлежат рассмотрению в Арбитражном суде Оренбургской области.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4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 xml:space="preserve">5.2. Отношения сторон, не урегулированные настоящим </w:t>
      </w:r>
      <w:r>
        <w:rPr>
          <w:rFonts w:ascii="Times New Roman" w:hAnsi="Times New Roman" w:cs="Times New Roman"/>
          <w:sz w:val="22"/>
          <w:szCs w:val="22"/>
        </w:rPr>
        <w:t xml:space="preserve">договором</w:t>
      </w:r>
      <w:r>
        <w:rPr>
          <w:rFonts w:ascii="Times New Roman" w:hAnsi="Times New Roman" w:cs="Times New Roman"/>
          <w:sz w:val="22"/>
          <w:szCs w:val="22"/>
        </w:rPr>
        <w:t xml:space="preserve">, регулируются действующим законодательством РФ.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4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48"/>
        <w:jc w:val="center"/>
        <w:rPr>
          <w:rFonts w:ascii="Times New Roman" w:hAnsi="Times New Roman" w:cs="Times New Roman"/>
          <w:b/>
          <w:spacing w:val="11"/>
          <w:sz w:val="22"/>
          <w:szCs w:val="22"/>
        </w:rPr>
      </w:pPr>
      <w:r>
        <w:rPr>
          <w:rFonts w:ascii="Times New Roman" w:hAnsi="Times New Roman" w:cs="Times New Roman"/>
          <w:b/>
          <w:spacing w:val="11"/>
          <w:sz w:val="22"/>
          <w:szCs w:val="22"/>
        </w:rPr>
        <w:t xml:space="preserve">6. Адреса и реквизиты Сторон</w:t>
      </w:r>
      <w:bookmarkStart w:id="0" w:name="_GoBack"/>
      <w:r/>
      <w:bookmarkEnd w:id="0"/>
      <w:r/>
      <w:r>
        <w:rPr>
          <w:rFonts w:ascii="Times New Roman" w:hAnsi="Times New Roman" w:cs="Times New Roman"/>
          <w:b/>
          <w:spacing w:val="11"/>
          <w:sz w:val="22"/>
          <w:szCs w:val="22"/>
        </w:rPr>
      </w:r>
    </w:p>
    <w:tbl>
      <w:tblPr>
        <w:tblW w:w="0" w:type="auto"/>
        <w:tblInd w:w="55" w:type="dxa"/>
        <w:tblLayout w:type="fixed"/>
        <w:tblCellMar>
          <w:left w:w="55" w:type="dxa"/>
          <w:top w:w="55" w:type="dxa"/>
          <w:right w:w="55" w:type="dxa"/>
          <w:bottom w:w="55" w:type="dxa"/>
        </w:tblCellMar>
        <w:tblLook w:val="0000" w:firstRow="0" w:lastRow="0" w:firstColumn="0" w:lastColumn="0" w:noHBand="0" w:noVBand="0"/>
      </w:tblPr>
      <w:tblGrid>
        <w:gridCol w:w="4960"/>
        <w:gridCol w:w="4983"/>
      </w:tblGrid>
      <w:tr>
        <w:tblPrEx/>
        <w:trPr/>
        <w:tc>
          <w:tcPr>
            <w:shd w:val="clear" w:color="auto" w:fill="auto"/>
            <w:tcBorders>
              <w:top w:val="single" w:color="000000" w:sz="1" w:space="0"/>
              <w:left w:val="single" w:color="000000" w:sz="1" w:space="0"/>
              <w:bottom w:val="single" w:color="000000" w:sz="1" w:space="0"/>
            </w:tcBorders>
            <w:tcW w:w="4960" w:type="dxa"/>
            <w:textDirection w:val="lrTb"/>
            <w:noWrap w:val="false"/>
          </w:tcPr>
          <w:p>
            <w:pPr>
              <w:pStyle w:val="64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Продавец: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983" w:type="dxa"/>
            <w:textDirection w:val="lrTb"/>
            <w:noWrap w:val="false"/>
          </w:tcPr>
          <w:p>
            <w:pPr>
              <w:pStyle w:val="64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Претендент: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left w:val="single" w:color="000000" w:sz="1" w:space="0"/>
              <w:bottom w:val="single" w:color="000000" w:sz="1" w:space="0"/>
            </w:tcBorders>
            <w:tcW w:w="4960" w:type="dxa"/>
            <w:textDirection w:val="lrTb"/>
            <w:noWrap w:val="false"/>
          </w:tcPr>
          <w:p>
            <w:pPr>
              <w:rPr>
                <w:rFonts w:ascii="Times New Roman" w:hAnsi="Times New Roman" w:eastAsia="Arial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Arial" w:cs="Times New Roman"/>
                <w:b/>
                <w:sz w:val="22"/>
                <w:szCs w:val="22"/>
              </w:rPr>
              <w:t xml:space="preserve">Финансовый управляющий</w:t>
            </w:r>
            <w:r>
              <w:rPr>
                <w:rFonts w:ascii="Times New Roman" w:hAnsi="Times New Roman" w:eastAsia="Arial" w:cs="Times New Roman"/>
                <w:b/>
                <w:sz w:val="22"/>
                <w:szCs w:val="22"/>
              </w:rPr>
            </w:r>
          </w:p>
          <w:p>
            <w:pPr>
              <w:rPr>
                <w:rFonts w:ascii="Times New Roman" w:hAnsi="Times New Roman" w:eastAsia="Arial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Трегубова Ивана Сергеевича</w:t>
            </w:r>
            <w:r>
              <w:rPr>
                <w:rFonts w:ascii="Times New Roman" w:hAnsi="Times New Roman" w:eastAsia="Arial" w:cs="Times New Roman"/>
                <w:b/>
                <w:bCs/>
                <w:sz w:val="22"/>
                <w:szCs w:val="22"/>
              </w:rPr>
            </w:r>
          </w:p>
          <w:p>
            <w:pPr>
              <w:rPr>
                <w:rFonts w:ascii="Times New Roman" w:hAnsi="Times New Roman" w:eastAsia="Arial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Arial" w:cs="Times New Roman"/>
                <w:b/>
                <w:sz w:val="22"/>
                <w:szCs w:val="22"/>
              </w:rPr>
              <w:t xml:space="preserve">Дараган Ольга Валерьевна</w:t>
            </w:r>
            <w:r>
              <w:rPr>
                <w:rFonts w:ascii="Times New Roman" w:hAnsi="Times New Roman" w:eastAsia="Arial" w:cs="Times New Roman"/>
                <w:b/>
                <w:sz w:val="22"/>
                <w:szCs w:val="22"/>
              </w:rPr>
            </w:r>
          </w:p>
          <w:p>
            <w:pPr>
              <w:spacing w:line="259" w:lineRule="auto"/>
              <w:widowControl/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</w:p>
          <w:p>
            <w:pPr>
              <w:spacing w:line="259" w:lineRule="auto"/>
              <w:widowControl/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  <w:t xml:space="preserve">Валюта Российский рубль</w:t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</w:p>
          <w:p>
            <w:pPr>
              <w:spacing w:line="259" w:lineRule="auto"/>
              <w:widowControl/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  <w:t xml:space="preserve">Филиал «Центральный» ПАО «Совкомбанк»</w:t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</w:p>
          <w:p>
            <w:pPr>
              <w:spacing w:line="259" w:lineRule="auto"/>
              <w:widowControl/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  <w:t xml:space="preserve">(г. Бердск)</w:t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  <w:br/>
              <w:t xml:space="preserve">к/с 30101810150040000763 </w:t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</w:p>
          <w:p>
            <w:pPr>
              <w:spacing w:line="259" w:lineRule="auto"/>
              <w:widowControl/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  <w:t xml:space="preserve">БИК 045004763 </w:t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</w:p>
          <w:p>
            <w:pPr>
              <w:spacing w:line="259" w:lineRule="auto"/>
              <w:widowControl/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  <w:t xml:space="preserve">ИНН банка 4401116480 </w:t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</w:p>
          <w:p>
            <w:pPr>
              <w:spacing w:line="259" w:lineRule="auto"/>
              <w:widowControl/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  <w:t xml:space="preserve">Р/с 40817810550201421283 </w:t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</w:p>
          <w:p>
            <w:pPr>
              <w:spacing w:line="259" w:lineRule="auto"/>
              <w:widowControl/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  <w:t xml:space="preserve">Получатель: Трегубов Иван Сергеевич</w:t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</w:p>
          <w:p>
            <w:pPr>
              <w:pStyle w:val="64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</w:p>
          <w:p>
            <w:pPr>
              <w:pStyle w:val="64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</w:p>
          <w:p>
            <w:pPr>
              <w:pStyle w:val="64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</w:p>
          <w:p>
            <w:pPr>
              <w:pStyle w:val="64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__________________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/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Дараган О.В.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/               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</w:p>
          <w:p>
            <w:pPr>
              <w:pStyle w:val="648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м.п.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</w:r>
          </w:p>
          <w:p>
            <w:pPr>
              <w:pStyle w:val="648"/>
              <w:jc w:val="both"/>
              <w:rPr>
                <w:rFonts w:ascii="Times New Roman" w:hAnsi="Times New Roman" w:cs="Times New Roman"/>
                <w:bCs/>
                <w:color w:val="ff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ff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Cs/>
                <w:color w:val="ff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983" w:type="dxa"/>
            <w:textDirection w:val="lrTb"/>
            <w:noWrap w:val="false"/>
          </w:tcPr>
          <w:p>
            <w:pPr>
              <w:pStyle w:val="648"/>
              <w:jc w:val="both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r>
          </w:p>
        </w:tc>
      </w:tr>
    </w:tbl>
    <w:p>
      <w:pPr>
        <w:pStyle w:val="648"/>
        <w:jc w:val="both"/>
      </w:pPr>
      <w:r/>
      <w:r/>
    </w:p>
    <w:sectPr>
      <w:footnotePr/>
      <w:endnotePr/>
      <w:type w:val="nextPage"/>
      <w:pgSz w:w="11906" w:h="16838" w:orient="portrait"/>
      <w:pgMar w:top="851" w:right="567" w:bottom="851" w:left="1418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Lucida Sans Unicode">
    <w:panose1 w:val="020B0603030804020204"/>
  </w:font>
  <w:font w:name="Mangal">
    <w:panose1 w:val="02040503050406030204"/>
  </w:font>
  <w:font w:name="Times New Roman">
    <w:panose1 w:val="02020603050405020304"/>
  </w:font>
  <w:font w:name="Symbol">
    <w:panose1 w:val="05010000000000000000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character" w:styleId="35">
    <w:name w:val="Title Char"/>
    <w:basedOn w:val="618"/>
    <w:link w:val="635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18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  <w:pPr>
      <w:widowControl w:val="off"/>
    </w:pPr>
    <w:rPr>
      <w:rFonts w:ascii="Arial" w:hAnsi="Arial" w:cs="Arial"/>
      <w:lang w:eastAsia="ar-SA"/>
    </w:rPr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character" w:styleId="621" w:customStyle="1">
    <w:name w:val="Основной шрифт абзаца4"/>
  </w:style>
  <w:style w:type="character" w:styleId="622" w:customStyle="1">
    <w:name w:val="Absatz-Standardschriftart"/>
  </w:style>
  <w:style w:type="character" w:styleId="623" w:customStyle="1">
    <w:name w:val="WW-Absatz-Standardschriftart"/>
  </w:style>
  <w:style w:type="character" w:styleId="624" w:customStyle="1">
    <w:name w:val="WW-Absatz-Standardschriftart1"/>
  </w:style>
  <w:style w:type="character" w:styleId="625" w:customStyle="1">
    <w:name w:val="WW-Absatz-Standardschriftart11"/>
  </w:style>
  <w:style w:type="character" w:styleId="626" w:customStyle="1">
    <w:name w:val="WW-Absatz-Standardschriftart111"/>
  </w:style>
  <w:style w:type="character" w:styleId="627" w:customStyle="1">
    <w:name w:val="WW-Absatz-Standardschriftart1111"/>
  </w:style>
  <w:style w:type="character" w:styleId="628" w:customStyle="1">
    <w:name w:val="Основной шрифт абзаца3"/>
  </w:style>
  <w:style w:type="character" w:styleId="629" w:customStyle="1">
    <w:name w:val="WW8Num1z0"/>
    <w:rPr>
      <w:rFonts w:ascii="Symbol" w:hAnsi="Symbol"/>
    </w:rPr>
  </w:style>
  <w:style w:type="character" w:styleId="630" w:customStyle="1">
    <w:name w:val="Основной шрифт абзаца2"/>
  </w:style>
  <w:style w:type="character" w:styleId="631" w:customStyle="1">
    <w:name w:val="WW-Absatz-Standardschriftart11111"/>
  </w:style>
  <w:style w:type="character" w:styleId="632" w:customStyle="1">
    <w:name w:val="WW-Absatz-Standardschriftart111111"/>
  </w:style>
  <w:style w:type="character" w:styleId="633" w:customStyle="1">
    <w:name w:val="Основной шрифт абзаца1"/>
  </w:style>
  <w:style w:type="character" w:styleId="634">
    <w:name w:val="Hyperlink"/>
    <w:rPr>
      <w:rFonts w:cs="Times New Roman"/>
      <w:color w:val="0000ff"/>
      <w:u w:val="single"/>
    </w:rPr>
  </w:style>
  <w:style w:type="paragraph" w:styleId="635">
    <w:name w:val="Title"/>
    <w:basedOn w:val="617"/>
    <w:next w:val="636"/>
    <w:pPr>
      <w:keepNext/>
      <w:spacing w:before="240" w:after="120"/>
    </w:pPr>
    <w:rPr>
      <w:rFonts w:eastAsia="Lucida Sans Unicode" w:cs="Mangal"/>
      <w:sz w:val="28"/>
      <w:szCs w:val="28"/>
    </w:rPr>
  </w:style>
  <w:style w:type="paragraph" w:styleId="636">
    <w:name w:val="Body Text"/>
    <w:basedOn w:val="617"/>
    <w:pPr>
      <w:spacing w:after="120"/>
    </w:pPr>
  </w:style>
  <w:style w:type="paragraph" w:styleId="637">
    <w:name w:val="List"/>
    <w:basedOn w:val="636"/>
    <w:rPr>
      <w:rFonts w:cs="Mangal"/>
    </w:rPr>
  </w:style>
  <w:style w:type="paragraph" w:styleId="638" w:customStyle="1">
    <w:name w:val="Название4"/>
    <w:basedOn w:val="617"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639" w:customStyle="1">
    <w:name w:val="Указатель4"/>
    <w:basedOn w:val="617"/>
    <w:pPr>
      <w:suppressLineNumbers/>
    </w:pPr>
    <w:rPr>
      <w:rFonts w:cs="Mangal"/>
    </w:rPr>
  </w:style>
  <w:style w:type="paragraph" w:styleId="640" w:customStyle="1">
    <w:name w:val="Название3"/>
    <w:basedOn w:val="617"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641" w:customStyle="1">
    <w:name w:val="Указатель3"/>
    <w:basedOn w:val="617"/>
    <w:pPr>
      <w:suppressLineNumbers/>
    </w:pPr>
    <w:rPr>
      <w:rFonts w:cs="Mangal"/>
    </w:rPr>
  </w:style>
  <w:style w:type="paragraph" w:styleId="642" w:customStyle="1">
    <w:name w:val="Название2"/>
    <w:basedOn w:val="617"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643" w:customStyle="1">
    <w:name w:val="Указатель2"/>
    <w:basedOn w:val="617"/>
    <w:pPr>
      <w:suppressLineNumbers/>
    </w:pPr>
    <w:rPr>
      <w:rFonts w:cs="Mangal"/>
    </w:rPr>
  </w:style>
  <w:style w:type="paragraph" w:styleId="644" w:customStyle="1">
    <w:name w:val="Название1"/>
    <w:basedOn w:val="617"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645" w:customStyle="1">
    <w:name w:val="Указатель1"/>
    <w:basedOn w:val="617"/>
    <w:pPr>
      <w:suppressLineNumbers/>
    </w:pPr>
    <w:rPr>
      <w:rFonts w:cs="Mangal"/>
    </w:rPr>
  </w:style>
  <w:style w:type="paragraph" w:styleId="646" w:customStyle="1">
    <w:name w:val="Содержимое таблицы"/>
    <w:basedOn w:val="617"/>
    <w:pPr>
      <w:suppressLineNumbers/>
    </w:pPr>
  </w:style>
  <w:style w:type="paragraph" w:styleId="647" w:customStyle="1">
    <w:name w:val="Заголовок таблицы"/>
    <w:basedOn w:val="646"/>
    <w:pPr>
      <w:jc w:val="center"/>
    </w:pPr>
    <w:rPr>
      <w:b/>
      <w:bCs/>
    </w:rPr>
  </w:style>
  <w:style w:type="paragraph" w:styleId="648">
    <w:name w:val="No Spacing"/>
    <w:qFormat/>
    <w:pPr>
      <w:widowControl w:val="off"/>
    </w:pPr>
    <w:rPr>
      <w:rFonts w:ascii="Arial" w:hAnsi="Arial" w:eastAsia="Arial" w:cs="Arial"/>
      <w:lang w:eastAsia="ar-SA"/>
    </w:rPr>
  </w:style>
  <w:style w:type="paragraph" w:styleId="649" w:customStyle="1">
    <w:name w:val="Обычный (веб)"/>
    <w:basedOn w:val="617"/>
    <w:pPr>
      <w:spacing w:before="240" w:after="240"/>
    </w:pPr>
  </w:style>
  <w:style w:type="character" w:styleId="650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styleId="651">
    <w:name w:val="Emphasis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r7-office/2024.4.2.721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</dc:title>
  <dc:subject/>
  <dc:creator>Admin</dc:creator>
  <cp:keywords/>
  <cp:lastModifiedBy>Ольга Дараган</cp:lastModifiedBy>
  <cp:revision>6</cp:revision>
  <dcterms:created xsi:type="dcterms:W3CDTF">2026-03-23T07:45:00Z</dcterms:created>
  <dcterms:modified xsi:type="dcterms:W3CDTF">2026-07-01T17:14:06Z</dcterms:modified>
</cp:coreProperties>
</file>