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__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proofErr w:type="spellStart"/>
      <w:r w:rsidR="006330E8">
        <w:rPr>
          <w:rFonts w:ascii="Times New Roman" w:hAnsi="Times New Roman" w:cs="Times New Roman"/>
          <w:b/>
          <w:sz w:val="24"/>
          <w:szCs w:val="24"/>
        </w:rPr>
        <w:t>Вахтоминой</w:t>
      </w:r>
      <w:proofErr w:type="spellEnd"/>
      <w:r w:rsidR="006330E8">
        <w:rPr>
          <w:rFonts w:ascii="Times New Roman" w:hAnsi="Times New Roman" w:cs="Times New Roman"/>
          <w:b/>
          <w:sz w:val="24"/>
          <w:szCs w:val="24"/>
        </w:rPr>
        <w:t xml:space="preserve"> Татьяны Викторовны </w:t>
      </w:r>
      <w:r w:rsidR="006330E8">
        <w:rPr>
          <w:rFonts w:ascii="Times New Roman" w:hAnsi="Times New Roman" w:cs="Times New Roman"/>
          <w:sz w:val="24"/>
          <w:szCs w:val="24"/>
        </w:rPr>
        <w:t>(12</w:t>
      </w:r>
      <w:r w:rsidR="006330E8">
        <w:rPr>
          <w:rFonts w:ascii="Times New Roman" w:hAnsi="Times New Roman" w:cs="Times New Roman"/>
          <w:b/>
          <w:sz w:val="24"/>
          <w:szCs w:val="24"/>
        </w:rPr>
        <w:t>.</w:t>
      </w:r>
      <w:r w:rsidR="006330E8">
        <w:rPr>
          <w:rFonts w:ascii="Times New Roman" w:eastAsiaTheme="minorEastAsia" w:hAnsi="Times New Roman" w:cs="Times New Roman"/>
          <w:sz w:val="24"/>
          <w:szCs w:val="24"/>
        </w:rPr>
        <w:t>05.1985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г.р., адрес регистрации: </w:t>
      </w:r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Целеево</w:t>
      </w:r>
      <w:proofErr w:type="spellEnd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ул. </w:t>
      </w:r>
      <w:proofErr w:type="spellStart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Пятиречье</w:t>
      </w:r>
      <w:proofErr w:type="spellEnd"/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, д. 4А,</w:t>
      </w:r>
      <w:r w:rsidR="006330E8" w:rsidRPr="00F90826">
        <w:rPr>
          <w:rFonts w:ascii="Times New Roman" w:eastAsia="Calibri" w:hAnsi="Times New Roman" w:cs="Times New Roman"/>
          <w:sz w:val="24"/>
          <w:szCs w:val="24"/>
        </w:rPr>
        <w:t xml:space="preserve"> кв. 72, ИНН</w:t>
      </w:r>
      <w:r w:rsidR="006330E8">
        <w:rPr>
          <w:rFonts w:eastAsia="Calibri"/>
        </w:rPr>
        <w:t xml:space="preserve"> </w:t>
      </w:r>
      <w:r w:rsidR="006330E8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</w:rPr>
        <w:t>,</w:t>
      </w:r>
      <w:r w:rsidR="006330E8" w:rsidRPr="005310D9">
        <w:rPr>
          <w:rFonts w:ascii="Times New Roman" w:hAnsi="Times New Roman" w:cs="Times New Roman"/>
          <w:sz w:val="24"/>
          <w:szCs w:val="24"/>
        </w:rPr>
        <w:t xml:space="preserve"> СНИЛС</w:t>
      </w:r>
      <w:r w:rsidR="006330E8" w:rsidRPr="00552240">
        <w:rPr>
          <w:rFonts w:eastAsia="Calibri"/>
          <w:color w:val="333333"/>
          <w:lang w:eastAsia="en-US"/>
        </w:rPr>
        <w:t xml:space="preserve"> 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134</w:t>
      </w:r>
      <w:r w:rsidR="006330E8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100</w:t>
      </w:r>
      <w:r w:rsidR="006330E8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204 77</w:t>
      </w:r>
      <w:r w:rsidR="006330E8">
        <w:rPr>
          <w:rFonts w:ascii="Times New Roman" w:hAnsi="Times New Roman" w:cs="Times New Roman"/>
          <w:sz w:val="24"/>
          <w:szCs w:val="24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Ерошкин Иван Владимирович (ИНН 131402715637, СНИЛС 153-686-567 02, адрес для корреспонденции: 430010, Республика Мордовия, г. Саранск, ул. Московская, д. 62А, оф. 301, т. 88342470848, </w:t>
      </w:r>
      <w:hyperlink r:id="rId6" w:history="1"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82@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3E97" w:rsidRPr="00043E9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, действующий на основании Решения</w:t>
      </w:r>
      <w:proofErr w:type="gramEnd"/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Арбитражного суда </w:t>
      </w:r>
      <w:r w:rsidR="006330E8">
        <w:rPr>
          <w:rFonts w:ascii="Times New Roman" w:eastAsiaTheme="minorEastAsia" w:hAnsi="Times New Roman" w:cs="Times New Roman"/>
          <w:sz w:val="24"/>
          <w:szCs w:val="24"/>
        </w:rPr>
        <w:t>Московской области от 03.07.2025г. по делу № А41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6330E8">
        <w:rPr>
          <w:rFonts w:ascii="Times New Roman" w:eastAsiaTheme="minorEastAsia" w:hAnsi="Times New Roman" w:cs="Times New Roman"/>
          <w:sz w:val="24"/>
          <w:szCs w:val="24"/>
        </w:rPr>
        <w:t>25210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/2025,</w:t>
      </w:r>
      <w:r w:rsid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1938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торгов (код торгов № </w:t>
      </w:r>
      <w:r w:rsidR="00B80D64">
        <w:rPr>
          <w:rFonts w:ascii="Times New Roman" w:hAnsi="Times New Roman"/>
          <w:sz w:val="24"/>
          <w:szCs w:val="24"/>
        </w:rPr>
        <w:t>__</w:t>
      </w:r>
      <w:r w:rsidRPr="006340F9">
        <w:rPr>
          <w:rFonts w:ascii="Times New Roman" w:hAnsi="Times New Roman"/>
          <w:sz w:val="24"/>
          <w:szCs w:val="24"/>
        </w:rPr>
        <w:t>______)</w:t>
      </w:r>
      <w:r w:rsidR="00B80D64">
        <w:rPr>
          <w:rFonts w:ascii="Times New Roman" w:hAnsi="Times New Roman"/>
          <w:sz w:val="24"/>
          <w:szCs w:val="24"/>
        </w:rPr>
        <w:t xml:space="preserve"> в форме публичного предложения</w:t>
      </w:r>
      <w:r w:rsidRPr="006340F9">
        <w:rPr>
          <w:rFonts w:ascii="Times New Roman" w:hAnsi="Times New Roman"/>
          <w:sz w:val="24"/>
          <w:szCs w:val="24"/>
        </w:rPr>
        <w:t xml:space="preserve">, проведенных </w:t>
      </w:r>
      <w:r w:rsidR="00B80D64">
        <w:rPr>
          <w:rFonts w:ascii="Times New Roman" w:hAnsi="Times New Roman"/>
          <w:sz w:val="24"/>
          <w:szCs w:val="24"/>
        </w:rPr>
        <w:t xml:space="preserve">с </w:t>
      </w:r>
      <w:r w:rsidRPr="006340F9">
        <w:rPr>
          <w:rFonts w:ascii="Times New Roman" w:hAnsi="Times New Roman"/>
          <w:sz w:val="24"/>
          <w:szCs w:val="24"/>
        </w:rPr>
        <w:t>«</w:t>
      </w:r>
      <w:r w:rsidR="00B80D64">
        <w:rPr>
          <w:rFonts w:ascii="Times New Roman" w:hAnsi="Times New Roman"/>
          <w:sz w:val="24"/>
          <w:szCs w:val="24"/>
        </w:rPr>
        <w:t>11</w:t>
      </w:r>
      <w:r w:rsidRPr="006340F9">
        <w:rPr>
          <w:rFonts w:ascii="Times New Roman" w:hAnsi="Times New Roman"/>
          <w:sz w:val="24"/>
          <w:szCs w:val="24"/>
        </w:rPr>
        <w:t xml:space="preserve">» </w:t>
      </w:r>
      <w:r w:rsidR="009D2F6F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 xml:space="preserve">г. </w:t>
      </w:r>
      <w:r w:rsidR="00B80D64">
        <w:rPr>
          <w:rFonts w:ascii="Times New Roman" w:hAnsi="Times New Roman"/>
          <w:sz w:val="24"/>
          <w:szCs w:val="24"/>
        </w:rPr>
        <w:t xml:space="preserve">по «___» _________ 2026г. </w:t>
      </w:r>
      <w:r w:rsidRPr="006340F9">
        <w:rPr>
          <w:rFonts w:ascii="Times New Roman" w:hAnsi="Times New Roman"/>
          <w:sz w:val="24"/>
          <w:szCs w:val="24"/>
        </w:rPr>
        <w:t>на электронной торговой площадке «НИС», заключили настоящий Договор о ниж</w:t>
      </w:r>
      <w:r w:rsidRPr="006340F9">
        <w:rPr>
          <w:rFonts w:ascii="Times New Roman" w:hAnsi="Times New Roman"/>
          <w:sz w:val="24"/>
          <w:szCs w:val="24"/>
        </w:rPr>
        <w:t>е</w:t>
      </w:r>
      <w:r w:rsidRPr="006340F9">
        <w:rPr>
          <w:rFonts w:ascii="Times New Roman" w:hAnsi="Times New Roman"/>
          <w:sz w:val="24"/>
          <w:szCs w:val="24"/>
        </w:rPr>
        <w:t>следующем:</w:t>
      </w:r>
      <w:proofErr w:type="gramEnd"/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330E8">
        <w:rPr>
          <w:rFonts w:ascii="Times New Roman" w:hAnsi="Times New Roman"/>
          <w:bCs/>
          <w:sz w:val="24"/>
          <w:szCs w:val="24"/>
        </w:rPr>
        <w:t>Вахтоминой</w:t>
      </w:r>
      <w:proofErr w:type="spellEnd"/>
      <w:r w:rsidR="006330E8">
        <w:rPr>
          <w:rFonts w:ascii="Times New Roman" w:hAnsi="Times New Roman"/>
          <w:bCs/>
          <w:sz w:val="24"/>
          <w:szCs w:val="24"/>
        </w:rPr>
        <w:t xml:space="preserve"> Т.В.</w:t>
      </w:r>
      <w:r w:rsidR="006330E8" w:rsidRPr="006330E8">
        <w:rPr>
          <w:rFonts w:ascii="Times New Roman" w:hAnsi="Times New Roman"/>
          <w:b/>
          <w:sz w:val="24"/>
          <w:szCs w:val="24"/>
        </w:rPr>
        <w:t xml:space="preserve"> </w:t>
      </w:r>
      <w:r w:rsidR="006330E8">
        <w:rPr>
          <w:rFonts w:ascii="Times New Roman" w:hAnsi="Times New Roman"/>
          <w:sz w:val="24"/>
          <w:szCs w:val="24"/>
        </w:rPr>
        <w:t>(12</w:t>
      </w:r>
      <w:r w:rsidR="006330E8">
        <w:rPr>
          <w:rFonts w:ascii="Times New Roman" w:hAnsi="Times New Roman"/>
          <w:b/>
          <w:sz w:val="24"/>
          <w:szCs w:val="24"/>
        </w:rPr>
        <w:t>.</w:t>
      </w:r>
      <w:r w:rsidR="006330E8">
        <w:rPr>
          <w:rFonts w:ascii="Times New Roman" w:eastAsiaTheme="minorEastAsia" w:hAnsi="Times New Roman"/>
          <w:sz w:val="24"/>
          <w:szCs w:val="24"/>
        </w:rPr>
        <w:t>05.1985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г.р., адрес р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е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гистрации: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Целеево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, ул.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Пятиречье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, д. 4А,</w:t>
      </w:r>
      <w:r w:rsidR="006330E8" w:rsidRPr="00F90826">
        <w:rPr>
          <w:rFonts w:ascii="Times New Roman" w:eastAsia="Calibri" w:hAnsi="Times New Roman"/>
          <w:sz w:val="24"/>
          <w:szCs w:val="24"/>
        </w:rPr>
        <w:t xml:space="preserve"> кв. 72, ИНН</w:t>
      </w:r>
      <w:r w:rsidR="006330E8">
        <w:rPr>
          <w:rFonts w:eastAsia="Calibri"/>
        </w:rPr>
        <w:t xml:space="preserve">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="Calibri" w:hAnsi="Times New Roman"/>
          <w:color w:val="333333"/>
          <w:sz w:val="24"/>
          <w:szCs w:val="24"/>
        </w:rPr>
        <w:t>,</w:t>
      </w:r>
      <w:r w:rsidR="006330E8" w:rsidRPr="005310D9">
        <w:rPr>
          <w:rFonts w:ascii="Times New Roman" w:hAnsi="Times New Roman"/>
          <w:sz w:val="24"/>
          <w:szCs w:val="24"/>
        </w:rPr>
        <w:t xml:space="preserve"> СНИЛС</w:t>
      </w:r>
      <w:r w:rsidR="006330E8" w:rsidRPr="00552240">
        <w:rPr>
          <w:rFonts w:eastAsia="Calibri"/>
          <w:color w:val="333333"/>
          <w:lang w:eastAsia="en-US"/>
        </w:rPr>
        <w:t xml:space="preserve"> 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134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100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204 77</w:t>
      </w:r>
      <w:r w:rsidR="006330E8">
        <w:rPr>
          <w:rFonts w:ascii="Times New Roman" w:hAnsi="Times New Roman"/>
          <w:sz w:val="24"/>
          <w:szCs w:val="24"/>
        </w:rPr>
        <w:t xml:space="preserve">), </w:t>
      </w:r>
      <w:r w:rsidR="000015BD" w:rsidRPr="002F562A">
        <w:rPr>
          <w:rFonts w:ascii="Times New Roman" w:hAnsi="Times New Roman"/>
          <w:sz w:val="24"/>
          <w:szCs w:val="24"/>
        </w:rPr>
        <w:t>указанное в пункте 1.2. насто</w:t>
      </w:r>
      <w:r w:rsidR="000015BD" w:rsidRPr="002F562A">
        <w:rPr>
          <w:rFonts w:ascii="Times New Roman" w:hAnsi="Times New Roman"/>
          <w:sz w:val="24"/>
          <w:szCs w:val="24"/>
        </w:rPr>
        <w:t>я</w:t>
      </w:r>
      <w:r w:rsidR="000015BD" w:rsidRPr="002F562A">
        <w:rPr>
          <w:rFonts w:ascii="Times New Roman" w:hAnsi="Times New Roman"/>
          <w:sz w:val="24"/>
          <w:szCs w:val="24"/>
        </w:rPr>
        <w:t xml:space="preserve">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6330E8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4C117C">
        <w:rPr>
          <w:rFonts w:ascii="Times New Roman" w:hAnsi="Times New Roman"/>
          <w:sz w:val="24"/>
          <w:szCs w:val="24"/>
        </w:rPr>
        <w:t>: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043E97">
        <w:rPr>
          <w:rFonts w:ascii="Times New Roman" w:hAnsi="Times New Roman"/>
          <w:sz w:val="24"/>
          <w:szCs w:val="24"/>
        </w:rPr>
        <w:t xml:space="preserve"> 1 </w:t>
      </w:r>
      <w:r w:rsidR="006330E8" w:rsidRPr="006330E8">
        <w:rPr>
          <w:rFonts w:ascii="Times New Roman" w:hAnsi="Times New Roman"/>
          <w:sz w:val="24"/>
          <w:szCs w:val="24"/>
        </w:rPr>
        <w:t xml:space="preserve">Автомобиль Опель </w:t>
      </w:r>
      <w:proofErr w:type="spellStart"/>
      <w:r w:rsidR="006330E8" w:rsidRPr="006330E8">
        <w:rPr>
          <w:rFonts w:ascii="Times New Roman" w:hAnsi="Times New Roman"/>
          <w:sz w:val="24"/>
          <w:szCs w:val="24"/>
        </w:rPr>
        <w:t>Антара</w:t>
      </w:r>
      <w:proofErr w:type="spellEnd"/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L</w:t>
      </w:r>
      <w:r w:rsidR="006330E8" w:rsidRPr="006330E8">
        <w:rPr>
          <w:rFonts w:ascii="Times New Roman" w:hAnsi="Times New Roman"/>
          <w:sz w:val="24"/>
          <w:szCs w:val="24"/>
        </w:rPr>
        <w:t>-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A</w:t>
      </w:r>
      <w:r w:rsidR="006330E8" w:rsidRPr="006330E8">
        <w:rPr>
          <w:rFonts w:ascii="Times New Roman" w:hAnsi="Times New Roman"/>
          <w:sz w:val="24"/>
          <w:szCs w:val="24"/>
        </w:rPr>
        <w:t xml:space="preserve">, 2012 года выпуска, государственный регистрационный знак М881НВ790,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VIN</w:t>
      </w:r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XUULJ</w:t>
      </w:r>
      <w:r w:rsidR="006330E8" w:rsidRPr="006330E8">
        <w:rPr>
          <w:rFonts w:ascii="Times New Roman" w:hAnsi="Times New Roman"/>
          <w:sz w:val="24"/>
          <w:szCs w:val="24"/>
        </w:rPr>
        <w:t>6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EY</w:t>
      </w:r>
      <w:r w:rsidR="006330E8" w:rsidRPr="006330E8">
        <w:rPr>
          <w:rFonts w:ascii="Times New Roman" w:hAnsi="Times New Roman"/>
          <w:sz w:val="24"/>
          <w:szCs w:val="24"/>
        </w:rPr>
        <w:t>1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B</w:t>
      </w:r>
      <w:r w:rsidR="006330E8" w:rsidRPr="006330E8">
        <w:rPr>
          <w:rFonts w:ascii="Times New Roman" w:hAnsi="Times New Roman"/>
          <w:sz w:val="24"/>
          <w:szCs w:val="24"/>
        </w:rPr>
        <w:t>0000946.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 xml:space="preserve">Продажная стоимость Имущества составляет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0" w:name="Par62"/>
      <w:bookmarkEnd w:id="0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 xml:space="preserve">Полная оплата имущества указанного в п. 1.2. настоящего договора производится в течении 30 календарных дней </w:t>
      </w:r>
      <w:proofErr w:type="gramStart"/>
      <w:r w:rsidR="00B870D0">
        <w:rPr>
          <w:rFonts w:ascii="Times New Roman" w:hAnsi="Times New Roman"/>
          <w:sz w:val="24"/>
          <w:szCs w:val="24"/>
        </w:rPr>
        <w:t xml:space="preserve">с </w:t>
      </w:r>
      <w:r w:rsidR="00B80D64">
        <w:rPr>
          <w:rFonts w:ascii="Times New Roman" w:hAnsi="Times New Roman"/>
          <w:sz w:val="24"/>
          <w:szCs w:val="24"/>
        </w:rPr>
        <w:t>даты</w:t>
      </w:r>
      <w:r w:rsidR="00B870D0">
        <w:rPr>
          <w:rFonts w:ascii="Times New Roman" w:hAnsi="Times New Roman"/>
          <w:sz w:val="24"/>
          <w:szCs w:val="24"/>
        </w:rPr>
        <w:t xml:space="preserve"> подписания</w:t>
      </w:r>
      <w:proofErr w:type="gramEnd"/>
      <w:r w:rsidR="00B870D0">
        <w:rPr>
          <w:rFonts w:ascii="Times New Roman" w:hAnsi="Times New Roman"/>
          <w:sz w:val="24"/>
          <w:szCs w:val="24"/>
        </w:rPr>
        <w:t xml:space="preserve">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proofErr w:type="spellStart"/>
      <w:r w:rsidR="006330E8">
        <w:rPr>
          <w:rFonts w:ascii="Times New Roman" w:hAnsi="Times New Roman"/>
          <w:sz w:val="24"/>
          <w:szCs w:val="24"/>
        </w:rPr>
        <w:t>Вахтомина</w:t>
      </w:r>
      <w:proofErr w:type="spellEnd"/>
      <w:r w:rsidR="006330E8">
        <w:rPr>
          <w:rFonts w:ascii="Times New Roman" w:hAnsi="Times New Roman"/>
          <w:sz w:val="24"/>
          <w:szCs w:val="24"/>
        </w:rPr>
        <w:t xml:space="preserve"> Татьяна Викторовна</w:t>
      </w:r>
      <w:r w:rsidR="00043E97" w:rsidRPr="002B3580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>,</w:t>
      </w:r>
      <w:r w:rsidR="006330E8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 </w:t>
      </w:r>
      <w:r w:rsidR="006330E8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ИНН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gramStart"/>
      <w:r w:rsidR="006330E8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proofErr w:type="gramEnd"/>
      <w:r w:rsidR="006330E8">
        <w:rPr>
          <w:rFonts w:ascii="Times New Roman" w:eastAsiaTheme="minorHAnsi" w:hAnsi="Times New Roman"/>
          <w:sz w:val="24"/>
          <w:szCs w:val="24"/>
          <w:lang w:eastAsia="en-US"/>
        </w:rPr>
        <w:t>/с 40817810839001945974</w:t>
      </w:r>
      <w:r w:rsidR="006330E8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ответственность за сохранность Имущества, равно как и риск его случайной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порчи или гибели, а также все расходы по содержанию Имущества, несет Покупатель.</w:t>
      </w:r>
    </w:p>
    <w:p w:rsidR="00232270" w:rsidRPr="00232270" w:rsidRDefault="00043E97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пателю с момента полной оплаты по договору купли-продажи и подписания акта-приема-передачи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средства в ГАИ,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043E97" w:rsidRDefault="006B2D64" w:rsidP="00043E97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4.1.2.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4C117C" w:rsidRDefault="004C117C" w:rsidP="004C117C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AF0243">
        <w:rPr>
          <w:rFonts w:ascii="Times New Roman" w:eastAsia="Calibri" w:hAnsi="Times New Roman"/>
          <w:sz w:val="24"/>
          <w:szCs w:val="24"/>
          <w:lang w:eastAsia="en-US"/>
        </w:rPr>
        <w:t>ки на учет, а также оплата госпошлины для постановки на учет.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B2D64" w:rsidRPr="006B2D64" w:rsidRDefault="00BC22CA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4.2.4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Par90"/>
      <w:bookmarkEnd w:id="1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Par92"/>
      <w:bookmarkEnd w:id="2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3" w:name="Par97"/>
      <w:bookmarkEnd w:id="3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7.2. 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4C117C">
        <w:rPr>
          <w:rFonts w:ascii="Times New Roman" w:eastAsia="Calibri" w:hAnsi="Times New Roman"/>
          <w:sz w:val="24"/>
          <w:szCs w:val="24"/>
          <w:lang w:eastAsia="en-US"/>
        </w:rPr>
        <w:t xml:space="preserve">Краснодарского края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по месту нахождения дол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ника.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102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10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>Вахтоминой</w:t>
            </w:r>
            <w:proofErr w:type="spellEnd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 xml:space="preserve"> Т.В. 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4C11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C22CA" w:rsidRPr="006340F9" w:rsidRDefault="006330E8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Вахтомина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90826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110212058259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40817810839001945974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ПАО «Сбербанк»», БИК 048952615, к/с 30101810100000000615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4C117C" w:rsidP="008E4C5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="008E4C56"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37003E" w:rsidRPr="009D371C" w:rsidRDefault="0037003E" w:rsidP="006330E8">
      <w:pPr>
        <w:ind w:firstLine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</w:t>
      </w:r>
      <w:r w:rsidR="006330E8">
        <w:rPr>
          <w:rFonts w:ascii="Times New Roman" w:hAnsi="Times New Roman"/>
          <w:b/>
          <w:sz w:val="24"/>
          <w:szCs w:val="24"/>
        </w:rPr>
        <w:t xml:space="preserve">гр. </w:t>
      </w:r>
      <w:proofErr w:type="spellStart"/>
      <w:r w:rsidR="006330E8">
        <w:rPr>
          <w:rFonts w:ascii="Times New Roman" w:hAnsi="Times New Roman"/>
          <w:b/>
          <w:sz w:val="24"/>
          <w:szCs w:val="24"/>
        </w:rPr>
        <w:t>Вахтоминой</w:t>
      </w:r>
      <w:proofErr w:type="spellEnd"/>
      <w:r w:rsidR="006330E8">
        <w:rPr>
          <w:rFonts w:ascii="Times New Roman" w:hAnsi="Times New Roman"/>
          <w:b/>
          <w:sz w:val="24"/>
          <w:szCs w:val="24"/>
        </w:rPr>
        <w:t xml:space="preserve"> Татьяны Викторовны </w:t>
      </w:r>
      <w:r w:rsidR="006330E8">
        <w:rPr>
          <w:rFonts w:ascii="Times New Roman" w:hAnsi="Times New Roman"/>
          <w:sz w:val="24"/>
          <w:szCs w:val="24"/>
        </w:rPr>
        <w:t>(12</w:t>
      </w:r>
      <w:r w:rsidR="006330E8">
        <w:rPr>
          <w:rFonts w:ascii="Times New Roman" w:hAnsi="Times New Roman"/>
          <w:b/>
          <w:sz w:val="24"/>
          <w:szCs w:val="24"/>
        </w:rPr>
        <w:t>.</w:t>
      </w:r>
      <w:r w:rsidR="006330E8">
        <w:rPr>
          <w:rFonts w:ascii="Times New Roman" w:eastAsiaTheme="minorEastAsia" w:hAnsi="Times New Roman"/>
          <w:sz w:val="24"/>
          <w:szCs w:val="24"/>
        </w:rPr>
        <w:t>05.1985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г.р., адрес регистрации: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Целеево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 xml:space="preserve">, ул. </w:t>
      </w:r>
      <w:proofErr w:type="spellStart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Пятиречье</w:t>
      </w:r>
      <w:proofErr w:type="spellEnd"/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, д. 4А,</w:t>
      </w:r>
      <w:r w:rsidR="006330E8" w:rsidRPr="00F90826">
        <w:rPr>
          <w:rFonts w:ascii="Times New Roman" w:eastAsia="Calibri" w:hAnsi="Times New Roman"/>
          <w:sz w:val="24"/>
          <w:szCs w:val="24"/>
        </w:rPr>
        <w:t xml:space="preserve"> кв. 72, ИНН</w:t>
      </w:r>
      <w:r w:rsidR="006330E8">
        <w:rPr>
          <w:rFonts w:eastAsia="Calibri"/>
        </w:rPr>
        <w:t xml:space="preserve"> </w:t>
      </w:r>
      <w:r w:rsidR="006330E8" w:rsidRPr="00F90826">
        <w:rPr>
          <w:rFonts w:ascii="Times New Roman" w:eastAsia="Calibri" w:hAnsi="Times New Roman"/>
          <w:color w:val="333333"/>
          <w:sz w:val="24"/>
          <w:szCs w:val="24"/>
        </w:rPr>
        <w:t>110212058259</w:t>
      </w:r>
      <w:r w:rsidR="006330E8">
        <w:rPr>
          <w:rFonts w:ascii="Times New Roman" w:eastAsia="Calibri" w:hAnsi="Times New Roman"/>
          <w:color w:val="333333"/>
          <w:sz w:val="24"/>
          <w:szCs w:val="24"/>
        </w:rPr>
        <w:t>,</w:t>
      </w:r>
      <w:r w:rsidR="006330E8" w:rsidRPr="005310D9">
        <w:rPr>
          <w:rFonts w:ascii="Times New Roman" w:hAnsi="Times New Roman"/>
          <w:sz w:val="24"/>
          <w:szCs w:val="24"/>
        </w:rPr>
        <w:t xml:space="preserve"> СНИЛС</w:t>
      </w:r>
      <w:r w:rsidR="006330E8" w:rsidRPr="00552240">
        <w:rPr>
          <w:rFonts w:eastAsia="Calibri"/>
          <w:color w:val="333333"/>
          <w:lang w:eastAsia="en-US"/>
        </w:rPr>
        <w:t xml:space="preserve"> 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134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100</w:t>
      </w:r>
      <w:r w:rsidR="006330E8" w:rsidRPr="00552240">
        <w:rPr>
          <w:rFonts w:ascii="Times New Roman" w:eastAsia="Calibri" w:hAnsi="Times New Roman"/>
          <w:color w:val="333333"/>
          <w:sz w:val="24"/>
          <w:szCs w:val="24"/>
          <w:lang w:eastAsia="en-US"/>
        </w:rPr>
        <w:t>-</w:t>
      </w:r>
      <w:r w:rsidR="006330E8">
        <w:rPr>
          <w:rFonts w:ascii="Times New Roman" w:eastAsia="Calibri" w:hAnsi="Times New Roman"/>
          <w:color w:val="333333"/>
          <w:sz w:val="24"/>
          <w:szCs w:val="24"/>
          <w:lang w:eastAsia="en-US"/>
        </w:rPr>
        <w:t>204 77</w:t>
      </w:r>
      <w:r w:rsidR="006330E8">
        <w:rPr>
          <w:rFonts w:ascii="Times New Roman" w:hAnsi="Times New Roman"/>
          <w:sz w:val="24"/>
          <w:szCs w:val="24"/>
        </w:rPr>
        <w:t>)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Ерошкин Иван Владимирович (ИНН 131402715637, СНИЛС 153-686-567 02, адрес для корреспонденции: 430010, Республика Мордовия, г. Саранск, ул. Московская, д. 62А, оф. 301, т. 88342470848, </w:t>
      </w:r>
      <w:hyperlink r:id="rId11" w:history="1"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82@</w:t>
        </w:r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6330E8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330E8" w:rsidRPr="00043E97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</w:rPr>
        <w:t>)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, действующий на основании Решения</w:t>
      </w:r>
      <w:proofErr w:type="gramEnd"/>
      <w:r w:rsidR="006330E8" w:rsidRPr="00043E97">
        <w:rPr>
          <w:rFonts w:ascii="Times New Roman" w:eastAsiaTheme="minorEastAsia" w:hAnsi="Times New Roman"/>
          <w:sz w:val="24"/>
          <w:szCs w:val="24"/>
        </w:rPr>
        <w:t xml:space="preserve"> Арбитражного суда </w:t>
      </w:r>
      <w:r w:rsidR="006330E8">
        <w:rPr>
          <w:rFonts w:ascii="Times New Roman" w:eastAsiaTheme="minorEastAsia" w:hAnsi="Times New Roman"/>
          <w:sz w:val="24"/>
          <w:szCs w:val="24"/>
        </w:rPr>
        <w:t>Московской области от 03.07.2025г. по делу № А41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-</w:t>
      </w:r>
      <w:r w:rsidR="006330E8">
        <w:rPr>
          <w:rFonts w:ascii="Times New Roman" w:eastAsiaTheme="minorEastAsia" w:hAnsi="Times New Roman"/>
          <w:sz w:val="24"/>
          <w:szCs w:val="24"/>
        </w:rPr>
        <w:t>25210</w:t>
      </w:r>
      <w:r w:rsidR="006330E8" w:rsidRPr="00043E97">
        <w:rPr>
          <w:rFonts w:ascii="Times New Roman" w:eastAsiaTheme="minorEastAsia" w:hAnsi="Times New Roman"/>
          <w:sz w:val="24"/>
          <w:szCs w:val="24"/>
        </w:rPr>
        <w:t>/2025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,</w:t>
      </w:r>
      <w:r w:rsidR="004C11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117C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4C117C">
        <w:rPr>
          <w:rFonts w:ascii="Times New Roman" w:hAnsi="Times New Roman"/>
          <w:sz w:val="24"/>
          <w:szCs w:val="24"/>
        </w:rPr>
        <w:t>Продавец</w:t>
      </w:r>
      <w:r w:rsidR="004C117C" w:rsidRPr="00C31938">
        <w:rPr>
          <w:rFonts w:ascii="Times New Roman" w:hAnsi="Times New Roman"/>
          <w:sz w:val="24"/>
          <w:szCs w:val="24"/>
        </w:rPr>
        <w:t>»</w:t>
      </w:r>
      <w:r w:rsidR="002D04B0" w:rsidRPr="00C31938">
        <w:rPr>
          <w:rFonts w:ascii="Times New Roman" w:hAnsi="Times New Roman"/>
          <w:sz w:val="24"/>
          <w:szCs w:val="24"/>
        </w:rPr>
        <w:t xml:space="preserve"> с одной сто</w:t>
      </w:r>
      <w:r w:rsidR="004C117C">
        <w:rPr>
          <w:rFonts w:ascii="Times New Roman" w:hAnsi="Times New Roman"/>
          <w:sz w:val="24"/>
          <w:szCs w:val="24"/>
        </w:rPr>
        <w:t>роны</w:t>
      </w:r>
      <w:r w:rsidR="008E4C56" w:rsidRPr="007A18A3">
        <w:rPr>
          <w:rFonts w:ascii="Times New Roman" w:hAnsi="Times New Roman"/>
          <w:sz w:val="24"/>
          <w:szCs w:val="24"/>
        </w:rPr>
        <w:t xml:space="preserve">, </w:t>
      </w:r>
      <w:r w:rsidR="00A57374" w:rsidRPr="007A18A3">
        <w:rPr>
          <w:rFonts w:ascii="Times New Roman" w:hAnsi="Times New Roman"/>
          <w:sz w:val="24"/>
          <w:szCs w:val="24"/>
        </w:rPr>
        <w:t>передал,</w:t>
      </w:r>
      <w:r w:rsidR="004C117C">
        <w:rPr>
          <w:rFonts w:ascii="Times New Roman" w:hAnsi="Times New Roman"/>
          <w:sz w:val="24"/>
          <w:szCs w:val="24"/>
        </w:rPr>
        <w:t xml:space="preserve">     а_________________________________________________________________________________________________________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4C117C">
        <w:rPr>
          <w:rFonts w:ascii="Times New Roman" w:hAnsi="Times New Roman"/>
          <w:sz w:val="24"/>
          <w:szCs w:val="24"/>
        </w:rPr>
        <w:t>_______________________________</w:t>
      </w:r>
      <w:r w:rsidR="008E4C56" w:rsidRPr="007A18A3">
        <w:rPr>
          <w:rFonts w:ascii="Times New Roman" w:hAnsi="Times New Roman"/>
          <w:sz w:val="24"/>
          <w:szCs w:val="24"/>
        </w:rPr>
        <w:t>, им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 xml:space="preserve">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имущество</w:t>
      </w:r>
      <w:r w:rsidR="004C117C">
        <w:rPr>
          <w:rFonts w:ascii="Times New Roman" w:hAnsi="Times New Roman"/>
          <w:sz w:val="24"/>
          <w:szCs w:val="24"/>
        </w:rPr>
        <w:t>: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C117C">
        <w:rPr>
          <w:rFonts w:ascii="Times New Roman" w:hAnsi="Times New Roman"/>
          <w:sz w:val="24"/>
          <w:szCs w:val="24"/>
        </w:rPr>
        <w:t xml:space="preserve">1 </w:t>
      </w:r>
      <w:r w:rsidR="006330E8" w:rsidRPr="006330E8">
        <w:rPr>
          <w:rFonts w:ascii="Times New Roman" w:hAnsi="Times New Roman"/>
          <w:sz w:val="24"/>
          <w:szCs w:val="24"/>
        </w:rPr>
        <w:t xml:space="preserve">Автомобиль Опель </w:t>
      </w:r>
      <w:proofErr w:type="spellStart"/>
      <w:r w:rsidR="006330E8" w:rsidRPr="006330E8">
        <w:rPr>
          <w:rFonts w:ascii="Times New Roman" w:hAnsi="Times New Roman"/>
          <w:sz w:val="24"/>
          <w:szCs w:val="24"/>
        </w:rPr>
        <w:t>Антара</w:t>
      </w:r>
      <w:proofErr w:type="spellEnd"/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L</w:t>
      </w:r>
      <w:r w:rsidR="006330E8" w:rsidRPr="006330E8">
        <w:rPr>
          <w:rFonts w:ascii="Times New Roman" w:hAnsi="Times New Roman"/>
          <w:sz w:val="24"/>
          <w:szCs w:val="24"/>
        </w:rPr>
        <w:t>-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A</w:t>
      </w:r>
      <w:r w:rsidR="006330E8" w:rsidRPr="006330E8">
        <w:rPr>
          <w:rFonts w:ascii="Times New Roman" w:hAnsi="Times New Roman"/>
          <w:sz w:val="24"/>
          <w:szCs w:val="24"/>
        </w:rPr>
        <w:t>, 2012 года выпуска, государственный регистр</w:t>
      </w:r>
      <w:r w:rsidR="006330E8" w:rsidRPr="006330E8">
        <w:rPr>
          <w:rFonts w:ascii="Times New Roman" w:hAnsi="Times New Roman"/>
          <w:sz w:val="24"/>
          <w:szCs w:val="24"/>
        </w:rPr>
        <w:t>а</w:t>
      </w:r>
      <w:r w:rsidR="006330E8" w:rsidRPr="006330E8">
        <w:rPr>
          <w:rFonts w:ascii="Times New Roman" w:hAnsi="Times New Roman"/>
          <w:sz w:val="24"/>
          <w:szCs w:val="24"/>
        </w:rPr>
        <w:t xml:space="preserve">ционный знак М881НВ790,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VIN</w:t>
      </w:r>
      <w:r w:rsidR="006330E8" w:rsidRPr="006330E8">
        <w:rPr>
          <w:rFonts w:ascii="Times New Roman" w:hAnsi="Times New Roman"/>
          <w:sz w:val="24"/>
          <w:szCs w:val="24"/>
        </w:rPr>
        <w:t xml:space="preserve"> 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XUULJ</w:t>
      </w:r>
      <w:r w:rsidR="006330E8" w:rsidRPr="006330E8">
        <w:rPr>
          <w:rFonts w:ascii="Times New Roman" w:hAnsi="Times New Roman"/>
          <w:sz w:val="24"/>
          <w:szCs w:val="24"/>
        </w:rPr>
        <w:t>6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EY</w:t>
      </w:r>
      <w:r w:rsidR="006330E8" w:rsidRPr="006330E8">
        <w:rPr>
          <w:rFonts w:ascii="Times New Roman" w:hAnsi="Times New Roman"/>
          <w:sz w:val="24"/>
          <w:szCs w:val="24"/>
        </w:rPr>
        <w:t>1</w:t>
      </w:r>
      <w:r w:rsidR="006330E8" w:rsidRPr="006330E8">
        <w:rPr>
          <w:rFonts w:ascii="Times New Roman" w:hAnsi="Times New Roman"/>
          <w:sz w:val="24"/>
          <w:szCs w:val="24"/>
          <w:lang w:val="en-US"/>
        </w:rPr>
        <w:t>B</w:t>
      </w:r>
      <w:r w:rsidR="006330E8" w:rsidRPr="006330E8">
        <w:rPr>
          <w:rFonts w:ascii="Times New Roman" w:hAnsi="Times New Roman"/>
          <w:sz w:val="24"/>
          <w:szCs w:val="24"/>
        </w:rPr>
        <w:t>0000946.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</w:t>
      </w:r>
      <w:r w:rsidR="00B80D64">
        <w:rPr>
          <w:rFonts w:ascii="Times New Roman" w:hAnsi="Times New Roman" w:cs="Times New Roman"/>
          <w:sz w:val="24"/>
          <w:szCs w:val="24"/>
        </w:rPr>
        <w:t>м Имущества Покупатель не имеет, оплата Покупателем произвед</w:t>
      </w:r>
      <w:r w:rsidR="00B80D64">
        <w:rPr>
          <w:rFonts w:ascii="Times New Roman" w:hAnsi="Times New Roman" w:cs="Times New Roman"/>
          <w:sz w:val="24"/>
          <w:szCs w:val="24"/>
        </w:rPr>
        <w:t>е</w:t>
      </w:r>
      <w:r w:rsidR="00B80D64">
        <w:rPr>
          <w:rFonts w:ascii="Times New Roman" w:hAnsi="Times New Roman" w:cs="Times New Roman"/>
          <w:sz w:val="24"/>
          <w:szCs w:val="24"/>
        </w:rPr>
        <w:t>на в полном объеме.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>Вахтоминой</w:t>
            </w:r>
            <w:proofErr w:type="spellEnd"/>
            <w:r w:rsidR="006330E8">
              <w:rPr>
                <w:rFonts w:ascii="Times New Roman" w:hAnsi="Times New Roman"/>
                <w:bCs/>
                <w:sz w:val="24"/>
                <w:szCs w:val="24"/>
              </w:rPr>
              <w:t xml:space="preserve"> Т.В.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6330E8" w:rsidRPr="006340F9" w:rsidRDefault="006330E8" w:rsidP="006330E8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Вахтомина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90826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110212058259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40817810839001945974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ПАО «Сбербанк»», БИК 048952615, к/с 30101810100000000615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3E97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87CD6"/>
    <w:rsid w:val="00496EBF"/>
    <w:rsid w:val="004A2A11"/>
    <w:rsid w:val="004A5BE3"/>
    <w:rsid w:val="004C117C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30E8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2F6F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AE2C30"/>
    <w:rsid w:val="00AF0243"/>
    <w:rsid w:val="00B00A72"/>
    <w:rsid w:val="00B1231D"/>
    <w:rsid w:val="00B36771"/>
    <w:rsid w:val="00B42E51"/>
    <w:rsid w:val="00B65411"/>
    <w:rsid w:val="00B65E59"/>
    <w:rsid w:val="00B76A5C"/>
    <w:rsid w:val="00B80D64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11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1244</Words>
  <Characters>10365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11586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9</cp:revision>
  <cp:lastPrinted>2010-09-30T14:17:00Z</cp:lastPrinted>
  <dcterms:created xsi:type="dcterms:W3CDTF">2025-12-11T14:34:00Z</dcterms:created>
  <dcterms:modified xsi:type="dcterms:W3CDTF">2026-06-10T14:29:00Z</dcterms:modified>
</cp:coreProperties>
</file>