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07A9" w14:textId="77777777" w:rsidR="00DE1D7C" w:rsidRDefault="0061603D">
      <w:pPr>
        <w:shd w:val="clear" w:color="auto" w:fill="FFFFFF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ДОГОВОР О ЗАДАТКЕ </w:t>
      </w:r>
    </w:p>
    <w:p w14:paraId="0A04B790" w14:textId="77777777" w:rsidR="00DE1D7C" w:rsidRDefault="00DE1D7C">
      <w:pPr>
        <w:shd w:val="clear" w:color="auto" w:fill="FFFFFF"/>
        <w:jc w:val="center"/>
        <w:rPr>
          <w:b/>
          <w:bCs/>
          <w:spacing w:val="-1"/>
        </w:rPr>
      </w:pPr>
    </w:p>
    <w:p w14:paraId="7202C8A1" w14:textId="77777777" w:rsidR="00DE1D7C" w:rsidRDefault="0061603D">
      <w:pPr>
        <w:shd w:val="clear" w:color="auto" w:fill="FFFFFF"/>
        <w:jc w:val="center"/>
        <w:rPr>
          <w:color w:val="000000"/>
          <w:spacing w:val="-4"/>
        </w:rPr>
      </w:pPr>
      <w:r>
        <w:rPr>
          <w:color w:val="000000"/>
          <w:spacing w:val="-4"/>
        </w:rPr>
        <w:t>г. Киров                                                                                                                               ___ ________ 2026 г.</w:t>
      </w:r>
    </w:p>
    <w:p w14:paraId="6FD7C6F7" w14:textId="77777777" w:rsidR="00DE1D7C" w:rsidRDefault="0061603D">
      <w:pPr>
        <w:shd w:val="clear" w:color="auto" w:fill="FFFFFF"/>
        <w:jc w:val="both"/>
        <w:rPr>
          <w:color w:val="000000"/>
          <w:spacing w:val="13"/>
        </w:rPr>
      </w:pPr>
      <w:r>
        <w:rPr>
          <w:color w:val="000000"/>
          <w:spacing w:val="13"/>
        </w:rPr>
        <w:tab/>
      </w:r>
    </w:p>
    <w:p w14:paraId="43F8E2F2" w14:textId="77777777" w:rsidR="00DE1D7C" w:rsidRDefault="0061603D">
      <w:pPr>
        <w:pStyle w:val="1"/>
        <w:shd w:val="clear" w:color="auto" w:fill="auto"/>
        <w:tabs>
          <w:tab w:val="left" w:leader="underscore" w:pos="463"/>
          <w:tab w:val="left" w:leader="underscore" w:pos="1330"/>
        </w:tabs>
        <w:ind w:firstLine="709"/>
        <w:jc w:val="both"/>
      </w:pPr>
      <w:r>
        <w:t>Финансовый управляющий Семенищевой Анны Юрьевны (дата рождения 06.09.1969, место рождения г. Киров, ИНН 434561347245, СНИЛС 057-267-931 92, адрес: 610017, Кировская область, г. Киров, ул. Воровского, д. 52, кв. 10)  Таратуто Иван Петрович (ИНН 434529833579</w:t>
      </w:r>
      <w:r>
        <w:t xml:space="preserve">, СНИЛС 076-529-595-10, № в реестре 7659, НП СРО АУ «Развитие», действующий на основании решения Арбитражного суда Кировской области от 30.01.2026 по делу № А28-14330/2025), именуемый в дальнейшем «Организатор торгов», с одной стороны, и </w:t>
      </w:r>
    </w:p>
    <w:p w14:paraId="3E274970" w14:textId="77777777" w:rsidR="00DE1D7C" w:rsidRDefault="00DE1D7C">
      <w:pPr>
        <w:pStyle w:val="20"/>
        <w:ind w:firstLine="720"/>
        <w:jc w:val="both"/>
        <w:rPr>
          <w:sz w:val="20"/>
        </w:rPr>
      </w:pPr>
    </w:p>
    <w:p w14:paraId="04391A45" w14:textId="77777777" w:rsidR="00DE1D7C" w:rsidRDefault="0061603D">
      <w:pPr>
        <w:shd w:val="clear" w:color="auto" w:fill="FFFFFF"/>
        <w:ind w:firstLine="709"/>
        <w:jc w:val="both"/>
      </w:pPr>
      <w:r>
        <w:rPr>
          <w:b/>
        </w:rPr>
        <w:t>________________</w:t>
      </w:r>
      <w:r>
        <w:rPr>
          <w:b/>
        </w:rPr>
        <w:t xml:space="preserve">_____________________________________________________________ </w:t>
      </w:r>
      <w:r>
        <w:t>в лице __________________________________, действующего на основании _____________________________,</w:t>
      </w:r>
      <w:r>
        <w:rPr>
          <w:color w:val="000000"/>
          <w:spacing w:val="1"/>
        </w:rPr>
        <w:t xml:space="preserve"> именуемый далее "Претендент", </w:t>
      </w:r>
      <w:r>
        <w:rPr>
          <w:color w:val="000000"/>
        </w:rPr>
        <w:t>с другой стороны,</w:t>
      </w:r>
      <w:r>
        <w:t xml:space="preserve"> </w:t>
      </w:r>
      <w:r>
        <w:rPr>
          <w:color w:val="000000"/>
          <w:spacing w:val="-1"/>
        </w:rPr>
        <w:t>заключили настоящий договор о нижеследующем:</w:t>
      </w:r>
    </w:p>
    <w:p w14:paraId="1DB16E9C" w14:textId="77777777" w:rsidR="00DE1D7C" w:rsidRDefault="00DE1D7C">
      <w:pPr>
        <w:shd w:val="clear" w:color="auto" w:fill="FFFFFF"/>
        <w:jc w:val="center"/>
        <w:rPr>
          <w:b/>
          <w:bCs/>
          <w:color w:val="000000"/>
          <w:spacing w:val="-2"/>
        </w:rPr>
      </w:pPr>
    </w:p>
    <w:p w14:paraId="3AED0A39" w14:textId="77777777" w:rsidR="00DE1D7C" w:rsidRDefault="0061603D">
      <w:pPr>
        <w:shd w:val="clear" w:color="auto" w:fill="FFFFFF"/>
        <w:jc w:val="center"/>
      </w:pPr>
      <w:r>
        <w:rPr>
          <w:b/>
          <w:bCs/>
          <w:color w:val="000000"/>
          <w:spacing w:val="-2"/>
        </w:rPr>
        <w:t>1.</w:t>
      </w:r>
      <w:r>
        <w:rPr>
          <w:b/>
          <w:bCs/>
          <w:color w:val="000000"/>
          <w:spacing w:val="-2"/>
        </w:rPr>
        <w:tab/>
        <w:t>Предмет договора</w:t>
      </w:r>
    </w:p>
    <w:p w14:paraId="32AE0559" w14:textId="77777777" w:rsidR="00DE1D7C" w:rsidRDefault="0061603D">
      <w:pPr>
        <w:pStyle w:val="TableParagraph"/>
        <w:ind w:left="81" w:right="161"/>
        <w:jc w:val="both"/>
        <w:rPr>
          <w:rFonts w:ascii="Times New Roman;Book Antiqua" w:hAnsi="Times New Roman;Book Antiqua" w:cs="Times New Roman;Book Antiqua"/>
          <w:color w:val="000000"/>
          <w:spacing w:val="3"/>
          <w:sz w:val="20"/>
          <w:szCs w:val="20"/>
          <w:lang w:val="ru-RU"/>
        </w:rPr>
      </w:pPr>
      <w:r>
        <w:rPr>
          <w:rFonts w:ascii="Times New Roman;Book Antiqua" w:hAnsi="Times New Roman;Book Antiqua" w:cs="Times New Roman;Book Antiqua"/>
          <w:color w:val="000000"/>
          <w:spacing w:val="3"/>
          <w:sz w:val="20"/>
          <w:szCs w:val="20"/>
          <w:lang w:val="ru-RU"/>
        </w:rPr>
        <w:t>1.1.   Для  участия  в торгах   в соответствии с информационным сообщением о проведении торгов № _____________, опубликованным в ЕФРСБ, Претендент обязуется перечислить на расчетный счет, указанный Организатором торгов, задаток в размер</w:t>
      </w:r>
      <w:r>
        <w:rPr>
          <w:rFonts w:ascii="Times New Roman;Book Antiqua" w:hAnsi="Times New Roman;Book Antiqua" w:cs="Times New Roman;Book Antiqua"/>
          <w:color w:val="000000"/>
          <w:spacing w:val="3"/>
          <w:sz w:val="20"/>
          <w:szCs w:val="20"/>
          <w:lang w:val="ru-RU"/>
        </w:rPr>
        <w:t>е 20% от цены продажи имущества, установленной для соответствующего периода публичного предложения, по лоту, состоящему из следующего имущества:</w:t>
      </w:r>
    </w:p>
    <w:p w14:paraId="590FFC99" w14:textId="77777777" w:rsidR="00DE1D7C" w:rsidRDefault="0061603D">
      <w:pPr>
        <w:pStyle w:val="TableParagraph"/>
        <w:ind w:left="81" w:right="161"/>
        <w:jc w:val="both"/>
        <w:rPr>
          <w:rFonts w:ascii="Times New Roman;Book Antiqua" w:hAnsi="Times New Roman;Book Antiqua" w:cs="Times New Roman;Book Antiqua"/>
          <w:b/>
          <w:bCs/>
          <w:color w:val="000000"/>
          <w:sz w:val="20"/>
          <w:szCs w:val="20"/>
          <w:lang w:val="ru-RU"/>
        </w:rPr>
      </w:pPr>
      <w:r>
        <w:rPr>
          <w:rFonts w:ascii="Times New Roman;Book Antiqua" w:hAnsi="Times New Roman;Book Antiqua" w:cs="Times New Roman;Book Antiqua"/>
          <w:b/>
          <w:bCs/>
          <w:color w:val="000000"/>
          <w:spacing w:val="3"/>
          <w:sz w:val="20"/>
          <w:szCs w:val="20"/>
          <w:lang w:val="ru-RU"/>
        </w:rPr>
        <w:t>Лот 1 начальная стоимость 50000 рублей:</w:t>
      </w:r>
    </w:p>
    <w:p w14:paraId="555A6E8B" w14:textId="21CAEDD8" w:rsidR="00DE1D7C" w:rsidRDefault="0061603D">
      <w:pPr>
        <w:pStyle w:val="ab"/>
        <w:ind w:firstLine="567"/>
        <w:jc w:val="both"/>
        <w:rPr>
          <w:rFonts w:ascii="Times New Roman;Book Antiqua" w:hAnsi="Times New Roman;Book Antiqua" w:cs="Times New Roman;Book Antiqua"/>
          <w:sz w:val="20"/>
          <w:szCs w:val="20"/>
        </w:rPr>
      </w:pPr>
      <w:r>
        <w:rPr>
          <w:rFonts w:ascii="Times New Roman;Book Antiqua" w:hAnsi="Times New Roman;Book Antiqua" w:cs="Times New Roman;Book Antiqua"/>
          <w:b/>
          <w:sz w:val="20"/>
          <w:szCs w:val="20"/>
        </w:rPr>
        <w:t xml:space="preserve">1.1. нежилое помещение (яма), кадастровый номер </w:t>
      </w:r>
      <w:r>
        <w:rPr>
          <w:rFonts w:ascii="Times New Roman;Book Antiqua" w:hAnsi="Times New Roman;Book Antiqua" w:cs="Times New Roman;Book Antiqua"/>
          <w:b/>
          <w:sz w:val="20"/>
          <w:szCs w:val="20"/>
        </w:rPr>
        <w:t>43:40:000024:864, площадь 6,8 кв.м., адрес: Кировская область, г. Киров, ул. Свердлова, д. 24, пом. 42.</w:t>
      </w:r>
      <w:r>
        <w:rPr>
          <w:rFonts w:ascii="Times New Roman;Book Antiqua" w:hAnsi="Times New Roman;Book Antiqua" w:cs="Times New Roman;Book Antiqua"/>
          <w:b/>
          <w:sz w:val="20"/>
          <w:szCs w:val="20"/>
        </w:rPr>
        <w:t>.</w:t>
      </w:r>
    </w:p>
    <w:p w14:paraId="094FB918" w14:textId="77777777" w:rsidR="00DE1D7C" w:rsidRDefault="0061603D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</w:rPr>
      </w:pPr>
      <w:r>
        <w:rPr>
          <w:color w:val="000000"/>
          <w:spacing w:val="1"/>
        </w:rPr>
        <w:t xml:space="preserve">Сумма задатка вносится в счет обеспечения обязательств Претендента, связанных </w:t>
      </w:r>
      <w:r>
        <w:rPr>
          <w:color w:val="000000"/>
          <w:spacing w:val="2"/>
        </w:rPr>
        <w:t xml:space="preserve">с участием в торгах, в том числе по оплате приобретенного имущества, в случае признания </w:t>
      </w:r>
      <w:r>
        <w:rPr>
          <w:color w:val="000000"/>
          <w:spacing w:val="3"/>
        </w:rPr>
        <w:t>Претендента победителе</w:t>
      </w:r>
      <w:r>
        <w:rPr>
          <w:color w:val="000000"/>
          <w:spacing w:val="3"/>
        </w:rPr>
        <w:t xml:space="preserve">м торгов </w:t>
      </w:r>
      <w:r>
        <w:rPr>
          <w:color w:val="000000"/>
          <w:spacing w:val="8"/>
        </w:rPr>
        <w:t xml:space="preserve">на условиях Предложений о порядке, сроках и условиях продажи имущества, </w:t>
      </w:r>
      <w:r>
        <w:rPr>
          <w:color w:val="000000"/>
        </w:rPr>
        <w:t>Заявки на участие в торгах, поданной Претендентом.</w:t>
      </w:r>
    </w:p>
    <w:p w14:paraId="527C8517" w14:textId="77777777" w:rsidR="00DE1D7C" w:rsidRDefault="0061603D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</w:rPr>
      </w:pPr>
      <w:r>
        <w:rPr>
          <w:color w:val="000000"/>
          <w:spacing w:val="2"/>
        </w:rPr>
        <w:t xml:space="preserve">В случае признания Претендента Победителем торгов сумма задатка </w:t>
      </w:r>
      <w:r>
        <w:rPr>
          <w:color w:val="000000"/>
        </w:rPr>
        <w:t>засчитывается в счет оплаты приобретенного на торгах имущест</w:t>
      </w:r>
      <w:r>
        <w:rPr>
          <w:color w:val="000000"/>
        </w:rPr>
        <w:t>ва.</w:t>
      </w:r>
    </w:p>
    <w:p w14:paraId="0E0AA61D" w14:textId="77777777" w:rsidR="00DE1D7C" w:rsidRDefault="00DE1D7C">
      <w:pPr>
        <w:shd w:val="clear" w:color="auto" w:fill="FFFFFF"/>
        <w:jc w:val="both"/>
        <w:rPr>
          <w:b/>
          <w:bCs/>
          <w:color w:val="000000"/>
          <w:spacing w:val="-1"/>
        </w:rPr>
      </w:pPr>
    </w:p>
    <w:p w14:paraId="49936972" w14:textId="77777777" w:rsidR="00DE1D7C" w:rsidRDefault="0061603D">
      <w:pPr>
        <w:shd w:val="clear" w:color="auto" w:fill="FFFFFF"/>
        <w:jc w:val="center"/>
      </w:pPr>
      <w:r>
        <w:rPr>
          <w:b/>
          <w:bCs/>
          <w:color w:val="000000"/>
          <w:spacing w:val="-1"/>
        </w:rPr>
        <w:t>2.</w:t>
      </w:r>
      <w:r>
        <w:rPr>
          <w:b/>
          <w:bCs/>
          <w:color w:val="000000"/>
          <w:spacing w:val="-1"/>
        </w:rPr>
        <w:tab/>
        <w:t>Передача задатка</w:t>
      </w:r>
    </w:p>
    <w:p w14:paraId="37411C1F" w14:textId="77777777" w:rsidR="00DE1D7C" w:rsidRDefault="0061603D">
      <w:pPr>
        <w:numPr>
          <w:ilvl w:val="0"/>
          <w:numId w:val="4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</w:rPr>
      </w:pPr>
      <w:r>
        <w:rPr>
          <w:color w:val="000000"/>
          <w:spacing w:val="-1"/>
        </w:rPr>
        <w:t xml:space="preserve">Претендент перечисляет или вносит задаток в срок, </w:t>
      </w:r>
      <w:r>
        <w:rPr>
          <w:color w:val="000000"/>
          <w:spacing w:val="-1"/>
          <w:u w:val="single"/>
        </w:rPr>
        <w:t xml:space="preserve">обеспечивающий поступление </w:t>
      </w:r>
      <w:r>
        <w:rPr>
          <w:color w:val="000000"/>
          <w:spacing w:val="3"/>
          <w:u w:val="single"/>
        </w:rPr>
        <w:t>средств,</w:t>
      </w:r>
      <w:r>
        <w:rPr>
          <w:color w:val="000000"/>
          <w:spacing w:val="3"/>
        </w:rPr>
        <w:t xml:space="preserve"> не позднее последнего дня срока приема заявок, указанного в информационном сообщении о </w:t>
      </w:r>
      <w:r>
        <w:rPr>
          <w:color w:val="000000"/>
          <w:spacing w:val="-2"/>
        </w:rPr>
        <w:t>проведении торгов.</w:t>
      </w:r>
    </w:p>
    <w:p w14:paraId="57E0A5B4" w14:textId="77777777" w:rsidR="00DE1D7C" w:rsidRDefault="0061603D">
      <w:pPr>
        <w:numPr>
          <w:ilvl w:val="0"/>
          <w:numId w:val="4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</w:rPr>
      </w:pPr>
      <w:r>
        <w:rPr>
          <w:color w:val="000000"/>
          <w:spacing w:val="3"/>
        </w:rPr>
        <w:t xml:space="preserve">На денежные средства, переданные в соответствии с настоящим договором, </w:t>
      </w:r>
      <w:r>
        <w:rPr>
          <w:color w:val="000000"/>
          <w:spacing w:val="-1"/>
        </w:rPr>
        <w:t>проценты не начисляются.</w:t>
      </w:r>
    </w:p>
    <w:p w14:paraId="6041DF6D" w14:textId="77777777" w:rsidR="00DE1D7C" w:rsidRDefault="0061603D">
      <w:pPr>
        <w:shd w:val="clear" w:color="auto" w:fill="FFFFFF"/>
        <w:jc w:val="center"/>
      </w:pPr>
      <w:r>
        <w:rPr>
          <w:b/>
          <w:bCs/>
          <w:color w:val="000000"/>
          <w:spacing w:val="-1"/>
        </w:rPr>
        <w:t>3.</w:t>
      </w:r>
      <w:r>
        <w:rPr>
          <w:b/>
          <w:bCs/>
          <w:color w:val="000000"/>
          <w:spacing w:val="-1"/>
        </w:rPr>
        <w:tab/>
        <w:t>Возврат задатка</w:t>
      </w:r>
    </w:p>
    <w:p w14:paraId="5A254E29" w14:textId="77777777" w:rsidR="00DE1D7C" w:rsidRDefault="0061603D">
      <w:pPr>
        <w:shd w:val="clear" w:color="auto" w:fill="FFFFFF"/>
        <w:tabs>
          <w:tab w:val="left" w:pos="1134"/>
        </w:tabs>
        <w:jc w:val="both"/>
      </w:pPr>
      <w:r>
        <w:rPr>
          <w:color w:val="000000"/>
          <w:spacing w:val="-9"/>
        </w:rPr>
        <w:t>3.1.</w:t>
      </w:r>
      <w:r>
        <w:rPr>
          <w:color w:val="000000"/>
        </w:rPr>
        <w:tab/>
        <w:t xml:space="preserve">Организатор торгов обязуется </w:t>
      </w:r>
      <w:r>
        <w:rPr>
          <w:color w:val="000000"/>
        </w:rPr>
        <w:t xml:space="preserve">возвратить задаток Претенденту в случаях, </w:t>
      </w:r>
      <w:r>
        <w:rPr>
          <w:color w:val="000000"/>
          <w:spacing w:val="-1"/>
        </w:rPr>
        <w:t>предусмотренных настоящим договором, следующим образом:</w:t>
      </w:r>
    </w:p>
    <w:p w14:paraId="64345482" w14:textId="77777777" w:rsidR="00DE1D7C" w:rsidRDefault="0061603D">
      <w:pPr>
        <w:numPr>
          <w:ilvl w:val="0"/>
          <w:numId w:val="5"/>
        </w:numPr>
        <w:shd w:val="clear" w:color="auto" w:fill="FFFFFF"/>
        <w:tabs>
          <w:tab w:val="clear" w:pos="713"/>
          <w:tab w:val="left" w:pos="1530"/>
        </w:tabs>
        <w:jc w:val="both"/>
        <w:rPr>
          <w:color w:val="000000"/>
          <w:spacing w:val="-8"/>
        </w:rPr>
      </w:pPr>
      <w:r>
        <w:rPr>
          <w:color w:val="000000"/>
          <w:spacing w:val="3"/>
        </w:rPr>
        <w:t xml:space="preserve">в случае наличия у Претендента расчетного счета возврат денежных средств </w:t>
      </w:r>
      <w:r>
        <w:rPr>
          <w:color w:val="000000"/>
          <w:spacing w:val="-1"/>
        </w:rPr>
        <w:t>производится на расчетный (лицевой) счет Претендента;</w:t>
      </w:r>
    </w:p>
    <w:p w14:paraId="469AE25B" w14:textId="77777777" w:rsidR="00DE1D7C" w:rsidRDefault="0061603D">
      <w:pPr>
        <w:shd w:val="clear" w:color="auto" w:fill="FFFFFF"/>
        <w:tabs>
          <w:tab w:val="left" w:pos="1134"/>
        </w:tabs>
        <w:jc w:val="both"/>
      </w:pPr>
      <w:r>
        <w:rPr>
          <w:color w:val="000000"/>
          <w:spacing w:val="-10"/>
        </w:rPr>
        <w:t>3.2.</w:t>
      </w:r>
      <w:r>
        <w:rPr>
          <w:color w:val="000000"/>
        </w:rPr>
        <w:tab/>
      </w:r>
      <w:r>
        <w:rPr>
          <w:color w:val="000000"/>
          <w:spacing w:val="3"/>
        </w:rPr>
        <w:t>Задаток возвращается в теч</w:t>
      </w:r>
      <w:r>
        <w:rPr>
          <w:color w:val="000000"/>
          <w:spacing w:val="3"/>
        </w:rPr>
        <w:t xml:space="preserve">ение пяти дней с момента подведения итогов торгов, </w:t>
      </w:r>
      <w:r>
        <w:rPr>
          <w:color w:val="000000"/>
          <w:spacing w:val="-1"/>
        </w:rPr>
        <w:t>указанного в сообщении о проведении торгов, в случае:</w:t>
      </w:r>
    </w:p>
    <w:p w14:paraId="3EEAA2D0" w14:textId="77777777" w:rsidR="00DE1D7C" w:rsidRDefault="0061603D">
      <w:pPr>
        <w:numPr>
          <w:ilvl w:val="0"/>
          <w:numId w:val="6"/>
        </w:numPr>
        <w:shd w:val="clear" w:color="auto" w:fill="FFFFFF"/>
        <w:tabs>
          <w:tab w:val="clear" w:pos="713"/>
          <w:tab w:val="left" w:pos="1519"/>
        </w:tabs>
        <w:jc w:val="both"/>
        <w:rPr>
          <w:color w:val="000000"/>
          <w:spacing w:val="-6"/>
        </w:rPr>
      </w:pPr>
      <w:r>
        <w:rPr>
          <w:color w:val="000000"/>
          <w:spacing w:val="-1"/>
        </w:rPr>
        <w:t>отказа Претенденту в участии в торгах;</w:t>
      </w:r>
    </w:p>
    <w:p w14:paraId="4A74D2AA" w14:textId="77777777" w:rsidR="00DE1D7C" w:rsidRDefault="0061603D">
      <w:pPr>
        <w:numPr>
          <w:ilvl w:val="0"/>
          <w:numId w:val="6"/>
        </w:numPr>
        <w:shd w:val="clear" w:color="auto" w:fill="FFFFFF"/>
        <w:tabs>
          <w:tab w:val="clear" w:pos="713"/>
          <w:tab w:val="left" w:pos="1519"/>
        </w:tabs>
        <w:jc w:val="both"/>
        <w:rPr>
          <w:color w:val="000000"/>
          <w:spacing w:val="-7"/>
        </w:rPr>
      </w:pPr>
      <w:r>
        <w:rPr>
          <w:color w:val="000000"/>
        </w:rPr>
        <w:t>непризнания Участника торгов Победителем торгов;</w:t>
      </w:r>
    </w:p>
    <w:p w14:paraId="7EC29A12" w14:textId="77777777" w:rsidR="00DE1D7C" w:rsidRDefault="0061603D">
      <w:pPr>
        <w:numPr>
          <w:ilvl w:val="0"/>
          <w:numId w:val="6"/>
        </w:numPr>
        <w:shd w:val="clear" w:color="auto" w:fill="FFFFFF"/>
        <w:tabs>
          <w:tab w:val="clear" w:pos="713"/>
          <w:tab w:val="left" w:pos="1519"/>
        </w:tabs>
        <w:jc w:val="both"/>
        <w:rPr>
          <w:color w:val="000000"/>
          <w:spacing w:val="-7"/>
        </w:rPr>
      </w:pPr>
      <w:r>
        <w:rPr>
          <w:color w:val="000000"/>
        </w:rPr>
        <w:t>отмены торгов;</w:t>
      </w:r>
    </w:p>
    <w:p w14:paraId="0A9DAE56" w14:textId="77777777" w:rsidR="00DE1D7C" w:rsidRDefault="0061603D">
      <w:pPr>
        <w:shd w:val="clear" w:color="auto" w:fill="FFFFFF"/>
        <w:tabs>
          <w:tab w:val="left" w:pos="1134"/>
        </w:tabs>
        <w:jc w:val="both"/>
        <w:rPr>
          <w:color w:val="000000"/>
          <w:spacing w:val="-7"/>
        </w:rPr>
      </w:pPr>
      <w:r>
        <w:rPr>
          <w:color w:val="000000"/>
        </w:rPr>
        <w:t>3.3.</w:t>
      </w:r>
      <w:r>
        <w:rPr>
          <w:color w:val="000000"/>
        </w:rPr>
        <w:tab/>
        <w:t>Задаток не возвращается в случае:</w:t>
      </w:r>
    </w:p>
    <w:p w14:paraId="5E35CE37" w14:textId="77777777" w:rsidR="00DE1D7C" w:rsidRDefault="0061603D">
      <w:pPr>
        <w:numPr>
          <w:ilvl w:val="0"/>
          <w:numId w:val="2"/>
        </w:numPr>
        <w:shd w:val="clear" w:color="auto" w:fill="FFFFFF"/>
        <w:tabs>
          <w:tab w:val="clear" w:pos="713"/>
          <w:tab w:val="left" w:pos="1487"/>
        </w:tabs>
        <w:jc w:val="both"/>
        <w:rPr>
          <w:color w:val="000000"/>
          <w:spacing w:val="-6"/>
        </w:rPr>
      </w:pPr>
      <w:r>
        <w:rPr>
          <w:color w:val="000000"/>
          <w:spacing w:val="2"/>
        </w:rPr>
        <w:t xml:space="preserve">отказа или уклонения Победителя торгов от подписания Протокола о ходе и результатах </w:t>
      </w:r>
      <w:r>
        <w:rPr>
          <w:color w:val="000000"/>
        </w:rPr>
        <w:t>торгов;</w:t>
      </w:r>
    </w:p>
    <w:p w14:paraId="5134FDEE" w14:textId="77777777" w:rsidR="00DE1D7C" w:rsidRDefault="0061603D">
      <w:pPr>
        <w:numPr>
          <w:ilvl w:val="0"/>
          <w:numId w:val="2"/>
        </w:numPr>
        <w:shd w:val="clear" w:color="auto" w:fill="FFFFFF"/>
        <w:tabs>
          <w:tab w:val="clear" w:pos="713"/>
          <w:tab w:val="left" w:pos="1487"/>
        </w:tabs>
        <w:jc w:val="both"/>
        <w:rPr>
          <w:color w:val="000000"/>
          <w:spacing w:val="-5"/>
        </w:rPr>
      </w:pPr>
      <w:r>
        <w:rPr>
          <w:color w:val="000000"/>
          <w:spacing w:val="5"/>
        </w:rPr>
        <w:t>отказа или уклонения Победителя торгов от подписания Договора купли-</w:t>
      </w:r>
      <w:r>
        <w:rPr>
          <w:color w:val="000000"/>
        </w:rPr>
        <w:t>продажи имущества, выставленного на Торги;</w:t>
      </w:r>
    </w:p>
    <w:p w14:paraId="78FE6727" w14:textId="77777777" w:rsidR="00DE1D7C" w:rsidRDefault="0061603D">
      <w:pPr>
        <w:numPr>
          <w:ilvl w:val="0"/>
          <w:numId w:val="2"/>
        </w:numPr>
        <w:shd w:val="clear" w:color="auto" w:fill="FFFFFF"/>
        <w:tabs>
          <w:tab w:val="clear" w:pos="713"/>
          <w:tab w:val="left" w:pos="1487"/>
        </w:tabs>
        <w:jc w:val="both"/>
        <w:rPr>
          <w:color w:val="000000"/>
          <w:spacing w:val="-6"/>
        </w:rPr>
      </w:pPr>
      <w:r>
        <w:rPr>
          <w:color w:val="000000"/>
          <w:spacing w:val="7"/>
        </w:rPr>
        <w:t>неоплаты Победителем торгов имущества в установленный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Договором купли-продажи срок.</w:t>
      </w:r>
    </w:p>
    <w:p w14:paraId="52C83F40" w14:textId="77777777" w:rsidR="00DE1D7C" w:rsidRDefault="00DE1D7C">
      <w:pPr>
        <w:shd w:val="clear" w:color="auto" w:fill="FFFFFF"/>
        <w:jc w:val="both"/>
        <w:rPr>
          <w:b/>
          <w:bCs/>
          <w:color w:val="000000"/>
          <w:spacing w:val="-1"/>
        </w:rPr>
      </w:pPr>
    </w:p>
    <w:p w14:paraId="672F4C4B" w14:textId="77777777" w:rsidR="00DE1D7C" w:rsidRDefault="0061603D">
      <w:pPr>
        <w:shd w:val="clear" w:color="auto" w:fill="FFFFFF"/>
        <w:jc w:val="center"/>
      </w:pPr>
      <w:r>
        <w:rPr>
          <w:b/>
          <w:bCs/>
          <w:color w:val="000000"/>
          <w:spacing w:val="-1"/>
        </w:rPr>
        <w:t>4.</w:t>
      </w:r>
      <w:r>
        <w:rPr>
          <w:b/>
          <w:bCs/>
          <w:color w:val="000000"/>
          <w:spacing w:val="-1"/>
        </w:rPr>
        <w:tab/>
        <w:t>Иные условия</w:t>
      </w:r>
    </w:p>
    <w:p w14:paraId="1C8ED57B" w14:textId="77777777" w:rsidR="00DE1D7C" w:rsidRDefault="0061603D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</w:rPr>
      </w:pPr>
      <w:r>
        <w:t xml:space="preserve">Настоящий Договор является Публичной офертой в соответствии с п. 2 ст. 437 Гражданского Кодекса РФ и адресован неограниченному кругу лиц. Безусловным принятием (безусловным акцептом) в </w:t>
      </w:r>
      <w:r>
        <w:t>соответствии со статьей 438 ГК РФ условий настоящего Договора считается оплата задатка для участия в торгах.</w:t>
      </w:r>
    </w:p>
    <w:p w14:paraId="2EA0894E" w14:textId="77777777" w:rsidR="00DE1D7C" w:rsidRDefault="0061603D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</w:rPr>
      </w:pPr>
      <w:r>
        <w:rPr>
          <w:color w:val="000000"/>
          <w:spacing w:val="5"/>
        </w:rPr>
        <w:t xml:space="preserve">Споры, возникшие в результате действия настоящего договора, разрешаются в </w:t>
      </w:r>
      <w:r>
        <w:rPr>
          <w:color w:val="000000"/>
        </w:rPr>
        <w:t>установленном порядке судом или арбитражным судом Кировской области.</w:t>
      </w:r>
    </w:p>
    <w:p w14:paraId="5FC042F6" w14:textId="77777777" w:rsidR="00DE1D7C" w:rsidRDefault="00DE1D7C">
      <w:pPr>
        <w:shd w:val="clear" w:color="auto" w:fill="FFFFFF"/>
        <w:tabs>
          <w:tab w:val="left" w:pos="1116"/>
        </w:tabs>
        <w:jc w:val="both"/>
        <w:rPr>
          <w:color w:val="000000"/>
          <w:spacing w:val="-7"/>
        </w:rPr>
      </w:pPr>
    </w:p>
    <w:p w14:paraId="6DD5B819" w14:textId="77777777" w:rsidR="00DE1D7C" w:rsidRDefault="00DE1D7C">
      <w:pPr>
        <w:shd w:val="clear" w:color="auto" w:fill="FFFFFF"/>
        <w:jc w:val="both"/>
        <w:rPr>
          <w:b/>
          <w:bCs/>
          <w:color w:val="000000"/>
          <w:spacing w:val="-1"/>
        </w:rPr>
      </w:pPr>
    </w:p>
    <w:p w14:paraId="3B048407" w14:textId="77777777" w:rsidR="00DE1D7C" w:rsidRDefault="0061603D">
      <w:pPr>
        <w:shd w:val="clear" w:color="auto" w:fill="FFFFFF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5.</w:t>
      </w:r>
      <w:r>
        <w:rPr>
          <w:b/>
          <w:bCs/>
          <w:color w:val="000000"/>
          <w:spacing w:val="-1"/>
        </w:rPr>
        <w:tab/>
        <w:t>Реквизиты для перечисления задатка</w:t>
      </w:r>
    </w:p>
    <w:p w14:paraId="3749DE94" w14:textId="77777777" w:rsidR="00DE1D7C" w:rsidRDefault="0061603D">
      <w:pPr>
        <w:tabs>
          <w:tab w:val="left" w:pos="6375"/>
        </w:tabs>
      </w:pPr>
      <w:r>
        <w:t xml:space="preserve">Реквизиты должника: </w:t>
      </w:r>
    </w:p>
    <w:tbl>
      <w:tblPr>
        <w:tblW w:w="5000" w:type="pct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4"/>
        <w:gridCol w:w="4965"/>
      </w:tblGrid>
      <w:tr w:rsidR="00DE1D7C" w14:paraId="6CB29ADE" w14:textId="77777777">
        <w:trPr>
          <w:trHeight w:val="31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CAC08" w14:textId="77777777" w:rsidR="00DE1D7C" w:rsidRDefault="0061603D">
            <w:pPr>
              <w:ind w:left="140"/>
            </w:pPr>
            <w:r>
              <w:t>Банк получателя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087B2" w14:textId="77777777" w:rsidR="00DE1D7C" w:rsidRDefault="0061603D">
            <w:pPr>
              <w:ind w:left="120"/>
            </w:pPr>
            <w:r>
              <w:t>Отделение № 8612 Сбербанка России г. Киров</w:t>
            </w:r>
          </w:p>
        </w:tc>
      </w:tr>
      <w:tr w:rsidR="00DE1D7C" w14:paraId="0CEFE457" w14:textId="77777777">
        <w:trPr>
          <w:trHeight w:val="28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C235F" w14:textId="77777777" w:rsidR="00DE1D7C" w:rsidRDefault="0061603D">
            <w:pPr>
              <w:ind w:left="140"/>
            </w:pPr>
            <w:r>
              <w:t>Кор/счет банка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5BC90" w14:textId="77777777" w:rsidR="00DE1D7C" w:rsidRDefault="0061603D">
            <w:pPr>
              <w:ind w:left="120"/>
            </w:pPr>
            <w:r>
              <w:t>30101810500000000609</w:t>
            </w:r>
          </w:p>
        </w:tc>
      </w:tr>
      <w:tr w:rsidR="00DE1D7C" w14:paraId="3FD08C4D" w14:textId="77777777">
        <w:trPr>
          <w:trHeight w:val="28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932D" w14:textId="77777777" w:rsidR="00DE1D7C" w:rsidRDefault="0061603D">
            <w:pPr>
              <w:ind w:left="140"/>
            </w:pPr>
            <w:r>
              <w:t>БИК банка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620AE" w14:textId="77777777" w:rsidR="00DE1D7C" w:rsidRDefault="0061603D">
            <w:pPr>
              <w:ind w:left="120"/>
            </w:pPr>
            <w:r>
              <w:t>043304609</w:t>
            </w:r>
          </w:p>
        </w:tc>
      </w:tr>
      <w:tr w:rsidR="00DE1D7C" w14:paraId="402E02D4" w14:textId="77777777">
        <w:trPr>
          <w:trHeight w:val="27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33EB0" w14:textId="77777777" w:rsidR="00DE1D7C" w:rsidRDefault="0061603D">
            <w:pPr>
              <w:ind w:left="140"/>
            </w:pPr>
            <w:r>
              <w:t>Счет получателя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8C22D" w14:textId="77777777" w:rsidR="00DE1D7C" w:rsidRDefault="0061603D">
            <w:pPr>
              <w:ind w:left="120"/>
            </w:pPr>
            <w:r>
              <w:t>40817810527005713057</w:t>
            </w:r>
          </w:p>
        </w:tc>
      </w:tr>
      <w:tr w:rsidR="00DE1D7C" w14:paraId="2EBCDCF9" w14:textId="77777777">
        <w:trPr>
          <w:trHeight w:val="3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479F" w14:textId="77777777" w:rsidR="00DE1D7C" w:rsidRDefault="0061603D">
            <w:pPr>
              <w:ind w:left="140"/>
            </w:pPr>
            <w:r>
              <w:lastRenderedPageBreak/>
              <w:t>Ф.И.О. получателя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B78F9" w14:textId="77777777" w:rsidR="00DE1D7C" w:rsidRDefault="0061603D">
            <w:pPr>
              <w:ind w:left="120"/>
            </w:pPr>
            <w:r>
              <w:t xml:space="preserve">Семенищева Анна </w:t>
            </w:r>
            <w:r>
              <w:t>Юрьевна</w:t>
            </w:r>
          </w:p>
        </w:tc>
      </w:tr>
      <w:tr w:rsidR="00DE1D7C" w14:paraId="70B25928" w14:textId="77777777">
        <w:trPr>
          <w:trHeight w:val="3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60152" w14:textId="77777777" w:rsidR="00DE1D7C" w:rsidRDefault="0061603D">
            <w:pPr>
              <w:ind w:left="140"/>
            </w:pPr>
            <w:r>
              <w:t>ИНН получателя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D577E" w14:textId="77777777" w:rsidR="00DE1D7C" w:rsidRDefault="0061603D">
            <w:pPr>
              <w:ind w:left="120"/>
            </w:pPr>
            <w:r>
              <w:t>434561347245</w:t>
            </w:r>
          </w:p>
        </w:tc>
      </w:tr>
    </w:tbl>
    <w:p w14:paraId="05135250" w14:textId="77777777" w:rsidR="00DE1D7C" w:rsidRDefault="00DE1D7C">
      <w:pPr>
        <w:jc w:val="both"/>
      </w:pPr>
    </w:p>
    <w:p w14:paraId="5149876D" w14:textId="77777777" w:rsidR="00DE1D7C" w:rsidRDefault="00DE1D7C">
      <w:pPr>
        <w:jc w:val="both"/>
        <w:rPr>
          <w:b/>
        </w:rPr>
      </w:pPr>
    </w:p>
    <w:p w14:paraId="0CDD3B90" w14:textId="77777777" w:rsidR="00DE1D7C" w:rsidRDefault="0061603D">
      <w:pPr>
        <w:shd w:val="clear" w:color="auto" w:fill="FFFFFF"/>
        <w:jc w:val="center"/>
      </w:pPr>
      <w:r>
        <w:rPr>
          <w:color w:val="000000"/>
          <w:spacing w:val="-1"/>
        </w:rPr>
        <w:t>6. Подписи сторон</w:t>
      </w:r>
    </w:p>
    <w:p w14:paraId="1E42CA6C" w14:textId="77777777" w:rsidR="00DE1D7C" w:rsidRDefault="00DE1D7C">
      <w:pPr>
        <w:shd w:val="clear" w:color="auto" w:fill="FFFFFF"/>
        <w:rPr>
          <w:b/>
          <w:bCs/>
          <w:color w:val="000000"/>
          <w:spacing w:val="-1"/>
        </w:rPr>
      </w:pPr>
    </w:p>
    <w:p w14:paraId="035C532D" w14:textId="77777777" w:rsidR="00DE1D7C" w:rsidRDefault="0061603D">
      <w:pPr>
        <w:shd w:val="clear" w:color="auto" w:fill="FFFFFF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Претендент:</w:t>
      </w:r>
    </w:p>
    <w:p w14:paraId="07EF92D5" w14:textId="77777777" w:rsidR="00DE1D7C" w:rsidRDefault="00DE1D7C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tbl>
      <w:tblPr>
        <w:tblW w:w="10115" w:type="dxa"/>
        <w:tblLayout w:type="fixed"/>
        <w:tblLook w:val="04A0" w:firstRow="1" w:lastRow="0" w:firstColumn="1" w:lastColumn="0" w:noHBand="0" w:noVBand="1"/>
      </w:tblPr>
      <w:tblGrid>
        <w:gridCol w:w="2199"/>
        <w:gridCol w:w="7916"/>
      </w:tblGrid>
      <w:tr w:rsidR="00DE1D7C" w14:paraId="6EEAF0B8" w14:textId="77777777">
        <w:tc>
          <w:tcPr>
            <w:tcW w:w="2199" w:type="dxa"/>
          </w:tcPr>
          <w:p w14:paraId="0CE0B2AC" w14:textId="77777777" w:rsidR="00DE1D7C" w:rsidRDefault="0061603D">
            <w:pPr>
              <w:tabs>
                <w:tab w:val="right" w:pos="9923"/>
              </w:tabs>
              <w:jc w:val="both"/>
            </w:pPr>
            <w:r>
              <w:t>Наименование</w:t>
            </w:r>
          </w:p>
          <w:p w14:paraId="23333A4A" w14:textId="77777777" w:rsidR="00DE1D7C" w:rsidRDefault="0061603D">
            <w:pPr>
              <w:tabs>
                <w:tab w:val="right" w:pos="9923"/>
              </w:tabs>
              <w:jc w:val="both"/>
            </w:pPr>
            <w:r>
              <w:t>Адрес</w:t>
            </w:r>
          </w:p>
          <w:p w14:paraId="7F4FFF7F" w14:textId="77777777" w:rsidR="00DE1D7C" w:rsidRDefault="0061603D">
            <w:pPr>
              <w:tabs>
                <w:tab w:val="right" w:pos="9923"/>
              </w:tabs>
              <w:jc w:val="both"/>
            </w:pPr>
            <w:r>
              <w:t>ИНН/КПП/ОГРН</w:t>
            </w:r>
          </w:p>
          <w:p w14:paraId="3B09AA71" w14:textId="77777777" w:rsidR="00DE1D7C" w:rsidRDefault="0061603D">
            <w:pPr>
              <w:tabs>
                <w:tab w:val="right" w:pos="9923"/>
              </w:tabs>
              <w:jc w:val="both"/>
            </w:pPr>
            <w:r>
              <w:t>р/с</w:t>
            </w:r>
          </w:p>
          <w:p w14:paraId="7CDC7BE7" w14:textId="77777777" w:rsidR="00DE1D7C" w:rsidRDefault="0061603D">
            <w:pPr>
              <w:tabs>
                <w:tab w:val="right" w:pos="9923"/>
              </w:tabs>
              <w:jc w:val="both"/>
            </w:pPr>
            <w:r>
              <w:t>открытый в</w:t>
            </w:r>
          </w:p>
          <w:p w14:paraId="318A385E" w14:textId="77777777" w:rsidR="00DE1D7C" w:rsidRDefault="0061603D">
            <w:pPr>
              <w:tabs>
                <w:tab w:val="right" w:pos="9923"/>
              </w:tabs>
              <w:jc w:val="both"/>
            </w:pPr>
            <w:r>
              <w:t>к/с</w:t>
            </w:r>
          </w:p>
          <w:p w14:paraId="1EA133E9" w14:textId="77777777" w:rsidR="00DE1D7C" w:rsidRDefault="0061603D">
            <w:pPr>
              <w:tabs>
                <w:tab w:val="right" w:pos="9923"/>
              </w:tabs>
              <w:jc w:val="both"/>
            </w:pPr>
            <w:r>
              <w:t>БИК</w:t>
            </w:r>
          </w:p>
        </w:tc>
        <w:tc>
          <w:tcPr>
            <w:tcW w:w="7916" w:type="dxa"/>
          </w:tcPr>
          <w:p w14:paraId="2951293E" w14:textId="77777777" w:rsidR="00DE1D7C" w:rsidRDefault="0061603D">
            <w:pPr>
              <w:tabs>
                <w:tab w:val="right" w:pos="9923"/>
              </w:tabs>
              <w:jc w:val="both"/>
            </w:pPr>
            <w:r>
              <w:t>______________________________________________________________________</w:t>
            </w:r>
          </w:p>
          <w:p w14:paraId="29A800D3" w14:textId="77777777" w:rsidR="00DE1D7C" w:rsidRDefault="0061603D">
            <w:pPr>
              <w:tabs>
                <w:tab w:val="right" w:pos="9923"/>
              </w:tabs>
              <w:jc w:val="both"/>
            </w:pPr>
            <w:r>
              <w:t>______________________________________________________________________</w:t>
            </w:r>
          </w:p>
          <w:p w14:paraId="2D345534" w14:textId="77777777" w:rsidR="00DE1D7C" w:rsidRDefault="0061603D">
            <w:pPr>
              <w:tabs>
                <w:tab w:val="right" w:pos="9923"/>
              </w:tabs>
              <w:jc w:val="both"/>
            </w:pPr>
            <w:r>
              <w:t>______________________________________________________________________</w:t>
            </w:r>
          </w:p>
          <w:p w14:paraId="4BB5685B" w14:textId="77777777" w:rsidR="00DE1D7C" w:rsidRDefault="0061603D">
            <w:pPr>
              <w:tabs>
                <w:tab w:val="right" w:pos="9923"/>
              </w:tabs>
              <w:jc w:val="both"/>
            </w:pPr>
            <w:r>
              <w:t>___________________________________________</w:t>
            </w:r>
            <w:r>
              <w:t>___________________________</w:t>
            </w:r>
          </w:p>
          <w:p w14:paraId="09715B4E" w14:textId="77777777" w:rsidR="00DE1D7C" w:rsidRDefault="0061603D">
            <w:pPr>
              <w:tabs>
                <w:tab w:val="right" w:pos="9923"/>
              </w:tabs>
              <w:jc w:val="both"/>
            </w:pPr>
            <w:r>
              <w:t>______________________________________________________________________</w:t>
            </w:r>
          </w:p>
          <w:p w14:paraId="5CC8768F" w14:textId="77777777" w:rsidR="00DE1D7C" w:rsidRDefault="0061603D">
            <w:pPr>
              <w:tabs>
                <w:tab w:val="right" w:pos="9923"/>
              </w:tabs>
              <w:jc w:val="both"/>
            </w:pPr>
            <w:r>
              <w:t>______________________________________________________________________</w:t>
            </w:r>
          </w:p>
          <w:p w14:paraId="117920C5" w14:textId="77777777" w:rsidR="00DE1D7C" w:rsidRDefault="0061603D">
            <w:pPr>
              <w:tabs>
                <w:tab w:val="right" w:pos="9923"/>
              </w:tabs>
              <w:jc w:val="both"/>
            </w:pPr>
            <w:r>
              <w:t>______________________________________________________________________</w:t>
            </w:r>
          </w:p>
        </w:tc>
      </w:tr>
    </w:tbl>
    <w:p w14:paraId="4621A3CD" w14:textId="77777777" w:rsidR="00DE1D7C" w:rsidRDefault="00DE1D7C">
      <w:pPr>
        <w:shd w:val="clear" w:color="auto" w:fill="FFFFFF"/>
        <w:rPr>
          <w:b/>
          <w:bCs/>
          <w:color w:val="000000"/>
          <w:spacing w:val="-1"/>
        </w:rPr>
      </w:pPr>
    </w:p>
    <w:p w14:paraId="1395CB1D" w14:textId="77777777" w:rsidR="00DE1D7C" w:rsidRDefault="0061603D">
      <w:pPr>
        <w:shd w:val="clear" w:color="auto" w:fill="FFFFFF"/>
      </w:pPr>
      <w:r>
        <w:rPr>
          <w:bCs/>
          <w:color w:val="000000"/>
          <w:spacing w:val="-1"/>
        </w:rPr>
        <w:tab/>
      </w:r>
      <w:r>
        <w:rPr>
          <w:bCs/>
          <w:color w:val="000000"/>
          <w:spacing w:val="-1"/>
        </w:rPr>
        <w:tab/>
      </w:r>
      <w:r>
        <w:rPr>
          <w:bCs/>
          <w:color w:val="000000"/>
          <w:spacing w:val="-1"/>
        </w:rPr>
        <w:tab/>
      </w:r>
      <w:r>
        <w:tab/>
      </w:r>
      <w:r>
        <w:tab/>
      </w:r>
      <w:r>
        <w:tab/>
      </w:r>
      <w:r>
        <w:t>___________________/ _____________________________/</w:t>
      </w:r>
    </w:p>
    <w:p w14:paraId="749DD0A1" w14:textId="77777777" w:rsidR="00DE1D7C" w:rsidRDefault="00DE1D7C">
      <w:pPr>
        <w:shd w:val="clear" w:color="auto" w:fill="FFFFFF"/>
        <w:rPr>
          <w:bCs/>
          <w:color w:val="000000"/>
          <w:spacing w:val="-2"/>
        </w:rPr>
      </w:pPr>
    </w:p>
    <w:p w14:paraId="65599A0F" w14:textId="77777777" w:rsidR="00DE1D7C" w:rsidRDefault="0061603D">
      <w:pPr>
        <w:shd w:val="clear" w:color="auto" w:fill="FFFFFF"/>
        <w:rPr>
          <w:bCs/>
          <w:color w:val="000000"/>
          <w:spacing w:val="-1"/>
          <w:vertAlign w:val="superscript"/>
        </w:rPr>
      </w:pPr>
      <w:r>
        <w:rPr>
          <w:bCs/>
          <w:color w:val="000000"/>
          <w:spacing w:val="-2"/>
        </w:rPr>
        <w:tab/>
      </w:r>
      <w:r>
        <w:rPr>
          <w:bCs/>
          <w:color w:val="000000"/>
          <w:spacing w:val="-2"/>
        </w:rPr>
        <w:tab/>
      </w:r>
      <w:r>
        <w:rPr>
          <w:bCs/>
          <w:color w:val="000000"/>
          <w:spacing w:val="-2"/>
        </w:rPr>
        <w:tab/>
      </w:r>
      <w:r>
        <w:rPr>
          <w:bCs/>
          <w:color w:val="000000"/>
          <w:spacing w:val="-2"/>
        </w:rPr>
        <w:tab/>
      </w:r>
      <w:r>
        <w:rPr>
          <w:bCs/>
          <w:color w:val="000000"/>
          <w:spacing w:val="-2"/>
        </w:rPr>
        <w:tab/>
      </w:r>
      <w:r>
        <w:rPr>
          <w:bCs/>
          <w:color w:val="000000"/>
          <w:spacing w:val="-2"/>
        </w:rPr>
        <w:tab/>
      </w:r>
      <w:r>
        <w:rPr>
          <w:bCs/>
          <w:color w:val="000000"/>
          <w:spacing w:val="-2"/>
        </w:rPr>
        <w:tab/>
      </w:r>
      <w:r>
        <w:rPr>
          <w:bCs/>
          <w:color w:val="000000"/>
          <w:spacing w:val="-2"/>
        </w:rPr>
        <w:tab/>
      </w:r>
      <w:r>
        <w:rPr>
          <w:bCs/>
          <w:color w:val="000000"/>
          <w:spacing w:val="-2"/>
          <w:vertAlign w:val="superscript"/>
        </w:rPr>
        <w:t>М.П.</w:t>
      </w:r>
    </w:p>
    <w:p w14:paraId="39782F1B" w14:textId="77777777" w:rsidR="00DE1D7C" w:rsidRDefault="00DE1D7C">
      <w:pPr>
        <w:shd w:val="clear" w:color="auto" w:fill="FFFFFF"/>
        <w:rPr>
          <w:bCs/>
          <w:color w:val="000000"/>
          <w:spacing w:val="-1"/>
          <w:vertAlign w:val="superscript"/>
        </w:rPr>
      </w:pPr>
    </w:p>
    <w:p w14:paraId="52B3E9BC" w14:textId="77777777" w:rsidR="00DE1D7C" w:rsidRDefault="0061603D">
      <w:pPr>
        <w:shd w:val="clear" w:color="auto" w:fill="FFFFFF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Организатор торгов:</w:t>
      </w:r>
    </w:p>
    <w:p w14:paraId="5B1AC3B6" w14:textId="77777777" w:rsidR="00DE1D7C" w:rsidRDefault="0061603D">
      <w:pPr>
        <w:shd w:val="clear" w:color="auto" w:fill="FFFFFF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 xml:space="preserve">Финансовый управляющий </w:t>
      </w:r>
      <w:r>
        <w:rPr>
          <w:bCs/>
          <w:color w:val="000000"/>
          <w:spacing w:val="-2"/>
        </w:rPr>
        <w:tab/>
      </w:r>
      <w:r>
        <w:rPr>
          <w:bCs/>
          <w:color w:val="000000"/>
          <w:spacing w:val="-2"/>
        </w:rPr>
        <w:tab/>
      </w:r>
      <w:r>
        <w:rPr>
          <w:bCs/>
          <w:color w:val="000000"/>
          <w:spacing w:val="-2"/>
        </w:rPr>
        <w:tab/>
      </w:r>
      <w:r>
        <w:rPr>
          <w:bCs/>
          <w:color w:val="000000"/>
          <w:spacing w:val="-2"/>
        </w:rPr>
        <w:tab/>
        <w:t>__________________  Таратуто И.П.</w:t>
      </w:r>
    </w:p>
    <w:p w14:paraId="2CD304F8" w14:textId="77777777" w:rsidR="00DE1D7C" w:rsidRDefault="0061603D">
      <w:pPr>
        <w:shd w:val="clear" w:color="auto" w:fill="FFFFFF"/>
      </w:pPr>
      <w:r>
        <w:rPr>
          <w:bCs/>
          <w:color w:val="000000"/>
          <w:spacing w:val="-2"/>
        </w:rPr>
        <w:t>Семенищевой А.Ю.</w:t>
      </w:r>
      <w:r>
        <w:rPr>
          <w:bCs/>
          <w:color w:val="000000"/>
          <w:spacing w:val="-2"/>
        </w:rPr>
        <w:tab/>
      </w:r>
      <w:r>
        <w:rPr>
          <w:bCs/>
          <w:color w:val="000000"/>
          <w:spacing w:val="-2"/>
        </w:rPr>
        <w:tab/>
      </w:r>
      <w:r>
        <w:rPr>
          <w:bCs/>
          <w:color w:val="000000"/>
          <w:spacing w:val="-2"/>
        </w:rPr>
        <w:tab/>
      </w:r>
      <w:r>
        <w:rPr>
          <w:bCs/>
          <w:color w:val="000000"/>
          <w:spacing w:val="-2"/>
        </w:rPr>
        <w:tab/>
      </w:r>
      <w:r>
        <w:rPr>
          <w:bCs/>
          <w:color w:val="000000"/>
          <w:spacing w:val="-2"/>
        </w:rPr>
        <w:tab/>
      </w:r>
    </w:p>
    <w:p w14:paraId="36726E7E" w14:textId="77777777" w:rsidR="00DE1D7C" w:rsidRDefault="0061603D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Cs/>
          <w:color w:val="000000"/>
          <w:spacing w:val="-2"/>
          <w:sz w:val="22"/>
          <w:szCs w:val="22"/>
        </w:rPr>
        <w:tab/>
      </w:r>
      <w:r>
        <w:rPr>
          <w:bCs/>
          <w:color w:val="000000"/>
          <w:spacing w:val="-2"/>
          <w:sz w:val="22"/>
          <w:szCs w:val="22"/>
        </w:rPr>
        <w:tab/>
      </w:r>
      <w:r>
        <w:rPr>
          <w:bCs/>
          <w:color w:val="000000"/>
          <w:spacing w:val="-2"/>
          <w:sz w:val="22"/>
          <w:szCs w:val="22"/>
        </w:rPr>
        <w:tab/>
      </w:r>
      <w:r>
        <w:rPr>
          <w:bCs/>
          <w:color w:val="000000"/>
          <w:spacing w:val="-2"/>
          <w:sz w:val="22"/>
          <w:szCs w:val="22"/>
        </w:rPr>
        <w:tab/>
      </w:r>
      <w:r>
        <w:rPr>
          <w:bCs/>
          <w:color w:val="000000"/>
          <w:spacing w:val="-2"/>
          <w:sz w:val="22"/>
          <w:szCs w:val="22"/>
        </w:rPr>
        <w:tab/>
      </w:r>
      <w:r>
        <w:rPr>
          <w:bCs/>
          <w:color w:val="000000"/>
          <w:spacing w:val="-2"/>
          <w:sz w:val="22"/>
          <w:szCs w:val="22"/>
        </w:rPr>
        <w:tab/>
      </w:r>
      <w:r>
        <w:rPr>
          <w:bCs/>
          <w:color w:val="000000"/>
          <w:spacing w:val="-2"/>
          <w:sz w:val="22"/>
          <w:szCs w:val="22"/>
        </w:rPr>
        <w:tab/>
      </w:r>
      <w:r>
        <w:rPr>
          <w:bCs/>
          <w:color w:val="000000"/>
          <w:spacing w:val="-2"/>
          <w:sz w:val="22"/>
          <w:szCs w:val="22"/>
        </w:rPr>
        <w:tab/>
      </w:r>
      <w:r>
        <w:rPr>
          <w:bCs/>
          <w:color w:val="000000"/>
          <w:spacing w:val="-2"/>
          <w:sz w:val="22"/>
          <w:szCs w:val="22"/>
          <w:vertAlign w:val="superscript"/>
        </w:rPr>
        <w:t>М.П.</w:t>
      </w:r>
    </w:p>
    <w:p w14:paraId="5F05ADCA" w14:textId="77777777" w:rsidR="00DE1D7C" w:rsidRDefault="00DE1D7C">
      <w:pPr>
        <w:rPr>
          <w:bCs/>
          <w:color w:val="000000"/>
          <w:spacing w:val="-1"/>
          <w:sz w:val="22"/>
          <w:szCs w:val="22"/>
          <w:vertAlign w:val="superscript"/>
        </w:rPr>
      </w:pPr>
    </w:p>
    <w:sectPr w:rsidR="00DE1D7C">
      <w:footerReference w:type="default" r:id="rId7"/>
      <w:pgSz w:w="11906" w:h="16838"/>
      <w:pgMar w:top="709" w:right="569" w:bottom="776" w:left="1418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2EE9" w14:textId="77777777" w:rsidR="00000000" w:rsidRDefault="0061603D">
      <w:r>
        <w:separator/>
      </w:r>
    </w:p>
  </w:endnote>
  <w:endnote w:type="continuationSeparator" w:id="0">
    <w:p w14:paraId="73D96DF1" w14:textId="77777777" w:rsidR="00000000" w:rsidRDefault="0061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;Book Antiqu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TXingkai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;Lucida Console">
    <w:altName w:val="Courier New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EA59" w14:textId="401E8AD2" w:rsidR="00DE1D7C" w:rsidRDefault="0061603D">
    <w:pPr>
      <w:pStyle w:val="a9"/>
      <w:ind w:right="360"/>
    </w:pPr>
    <w:r>
      <w:rPr>
        <w:noProof/>
      </w:rPr>
      <w:pict w14:anchorId="74E995A3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-46.15pt;margin-top:.05pt;width:5.05pt;height:11.55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" o:allowincell="f" stroked="f">
          <v:fill opacity="0"/>
          <v:textbox inset="0,0,0,0">
            <w:txbxContent>
              <w:p w14:paraId="0C7F99F2" w14:textId="77777777" w:rsidR="00DE1D7C" w:rsidRDefault="0061603D">
                <w:pPr>
                  <w:pStyle w:val="a9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0C4D" w14:textId="77777777" w:rsidR="00000000" w:rsidRDefault="0061603D">
      <w:r>
        <w:separator/>
      </w:r>
    </w:p>
  </w:footnote>
  <w:footnote w:type="continuationSeparator" w:id="0">
    <w:p w14:paraId="3C3F617A" w14:textId="77777777" w:rsidR="00000000" w:rsidRDefault="0061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047E"/>
    <w:multiLevelType w:val="multilevel"/>
    <w:tmpl w:val="17602184"/>
    <w:lvl w:ilvl="0">
      <w:start w:val="1"/>
      <w:numFmt w:val="decimal"/>
      <w:lvlText w:val="3.1.%1."/>
      <w:lvlJc w:val="left"/>
      <w:pPr>
        <w:tabs>
          <w:tab w:val="num" w:pos="713"/>
        </w:tabs>
        <w:ind w:left="0" w:firstLine="0"/>
      </w:pPr>
      <w:rPr>
        <w:rFonts w:ascii="Times New Roman;Book Antiqua" w:hAnsi="Times New Roman;Book Antiqua" w:cs="Times New Roman;Book Antiq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2C799B"/>
    <w:multiLevelType w:val="multilevel"/>
    <w:tmpl w:val="1658B672"/>
    <w:lvl w:ilvl="0">
      <w:start w:val="1"/>
      <w:numFmt w:val="decimal"/>
      <w:lvlText w:val="3.3.%1."/>
      <w:lvlJc w:val="left"/>
      <w:pPr>
        <w:tabs>
          <w:tab w:val="num" w:pos="713"/>
        </w:tabs>
        <w:ind w:left="0" w:firstLine="0"/>
      </w:pPr>
      <w:rPr>
        <w:rFonts w:ascii="Times New Roman;Book Antiqua" w:hAnsi="Times New Roman;Book Antiqua" w:cs="Times New Roman;Book Antiq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2C34AC"/>
    <w:multiLevelType w:val="multilevel"/>
    <w:tmpl w:val="E84A20B2"/>
    <w:lvl w:ilvl="0">
      <w:start w:val="1"/>
      <w:numFmt w:val="decimal"/>
      <w:lvlText w:val="3.2.%1."/>
      <w:lvlJc w:val="left"/>
      <w:pPr>
        <w:tabs>
          <w:tab w:val="num" w:pos="713"/>
        </w:tabs>
        <w:ind w:left="0" w:firstLine="0"/>
      </w:pPr>
      <w:rPr>
        <w:rFonts w:ascii="Times New Roman;Book Antiqua" w:hAnsi="Times New Roman;Book Antiqua" w:cs="Times New Roman;Book Antiq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E63124"/>
    <w:multiLevelType w:val="multilevel"/>
    <w:tmpl w:val="FFCE28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3327EDC"/>
    <w:multiLevelType w:val="multilevel"/>
    <w:tmpl w:val="138ADED4"/>
    <w:lvl w:ilvl="0">
      <w:start w:val="2"/>
      <w:numFmt w:val="decimal"/>
      <w:lvlText w:val="1.%1."/>
      <w:lvlJc w:val="left"/>
      <w:pPr>
        <w:tabs>
          <w:tab w:val="num" w:pos="508"/>
        </w:tabs>
        <w:ind w:left="0" w:firstLine="0"/>
      </w:pPr>
      <w:rPr>
        <w:rFonts w:ascii="Times New Roman;Book Antiqua" w:hAnsi="Times New Roman;Book Antiqua" w:cs="Times New Roman;Book Antiq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D41A0C"/>
    <w:multiLevelType w:val="multilevel"/>
    <w:tmpl w:val="D54C73C6"/>
    <w:lvl w:ilvl="0">
      <w:start w:val="1"/>
      <w:numFmt w:val="decimal"/>
      <w:lvlText w:val="2.%1."/>
      <w:lvlJc w:val="left"/>
      <w:pPr>
        <w:tabs>
          <w:tab w:val="num" w:pos="537"/>
        </w:tabs>
        <w:ind w:left="0" w:firstLine="0"/>
      </w:pPr>
      <w:rPr>
        <w:rFonts w:ascii="Times New Roman;Book Antiqua" w:hAnsi="Times New Roman;Book Antiqua" w:cs="Times New Roman;Book Antiq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DA1D70"/>
    <w:multiLevelType w:val="multilevel"/>
    <w:tmpl w:val="F0C2D264"/>
    <w:lvl w:ilvl="0">
      <w:start w:val="1"/>
      <w:numFmt w:val="decimal"/>
      <w:lvlText w:val="4.%1."/>
      <w:lvlJc w:val="left"/>
      <w:pPr>
        <w:tabs>
          <w:tab w:val="num" w:pos="532"/>
        </w:tabs>
        <w:ind w:left="0" w:firstLine="0"/>
      </w:pPr>
      <w:rPr>
        <w:rFonts w:ascii="Times New Roman;Book Antiqua" w:hAnsi="Times New Roman;Book Antiqua" w:cs="Times New Roman;Book Antiq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Moves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D7C"/>
    <w:rsid w:val="0061603D"/>
    <w:rsid w:val="00DE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7A777D"/>
  <w15:docId w15:val="{FC024D58-BBF1-4AA5-8E64-C1A26AE2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;Book Antiqua" w:eastAsia="Times New Roman;Book Antiqua" w:hAnsi="Times New Roman;Book Antiqua" w:cs="Times New Roman;Book Antiqu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;Book Antiqua" w:hAnsi="Times New Roman;Book Antiqua" w:cs="Times New Roman;Book Antiqua"/>
    </w:rPr>
  </w:style>
  <w:style w:type="character" w:customStyle="1" w:styleId="WW8Num2z0">
    <w:name w:val="WW8Num2z0"/>
    <w:qFormat/>
    <w:rPr>
      <w:rFonts w:ascii="STXingkai;Arial Unicode MS" w:eastAsia="STXingkai;Arial Unicode MS" w:hAnsi="STXingkai;Arial Unicode MS" w:cs="Symbol"/>
    </w:rPr>
  </w:style>
  <w:style w:type="character" w:customStyle="1" w:styleId="WW8Num2z1">
    <w:name w:val="WW8Num2z1"/>
    <w:qFormat/>
    <w:rPr>
      <w:rFonts w:ascii="Courier New;Lucida Console" w:hAnsi="Courier New;Lucida Console" w:cs="Courier New;Lucida Console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;Book Antiqua" w:hAnsi="Times New Roman;Book Antiqua" w:cs="Times New Roman;Book Antiqua"/>
    </w:rPr>
  </w:style>
  <w:style w:type="character" w:customStyle="1" w:styleId="WW8Num4z0">
    <w:name w:val="WW8Num4z0"/>
    <w:qFormat/>
    <w:rPr>
      <w:rFonts w:ascii="Times New Roman;Book Antiqua" w:hAnsi="Times New Roman;Book Antiqua" w:cs="Times New Roman;Book Antiqua"/>
    </w:rPr>
  </w:style>
  <w:style w:type="character" w:customStyle="1" w:styleId="WW8Num5z0">
    <w:name w:val="WW8Num5z0"/>
    <w:qFormat/>
    <w:rPr>
      <w:rFonts w:ascii="STXingkai;Arial Unicode MS" w:eastAsia="STXingkai;Arial Unicode MS" w:hAnsi="STXingkai;Arial Unicode MS" w:cs="Symbol"/>
    </w:rPr>
  </w:style>
  <w:style w:type="character" w:customStyle="1" w:styleId="WW8Num5z1">
    <w:name w:val="WW8Num5z1"/>
    <w:qFormat/>
    <w:rPr>
      <w:rFonts w:ascii="Courier New;Lucida Console" w:hAnsi="Courier New;Lucida Console" w:cs="Courier New;Lucida Console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;Book Antiqua" w:hAnsi="Times New Roman;Book Antiqua" w:cs="Times New Roman;Book Antiqua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;Lucida Console" w:hAnsi="Courier New;Lucida Console" w:cs="Courier New;Lucida Console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Times New Roman;Book Antiqua" w:hAnsi="Times New Roman;Book Antiqua" w:cs="Times New Roman;Book Antiqua"/>
    </w:rPr>
  </w:style>
  <w:style w:type="character" w:customStyle="1" w:styleId="WW8Num9z0">
    <w:name w:val="WW8Num9z0"/>
    <w:qFormat/>
    <w:rPr>
      <w:rFonts w:ascii="STXingkai;Arial Unicode MS" w:eastAsia="STXingkai;Arial Unicode MS" w:hAnsi="STXingkai;Arial Unicode MS" w:cs="Symbol"/>
    </w:rPr>
  </w:style>
  <w:style w:type="character" w:customStyle="1" w:styleId="WW8Num9z1">
    <w:name w:val="WW8Num9z1"/>
    <w:qFormat/>
    <w:rPr>
      <w:rFonts w:ascii="Courier New;Lucida Console" w:hAnsi="Courier New;Lucida Console" w:cs="Courier New;Lucida Console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Rockwell Condensed" w:hAnsi="Rockwell Condensed" w:cs="Rockwell Condensed"/>
    </w:rPr>
  </w:style>
  <w:style w:type="character" w:customStyle="1" w:styleId="WW8Num10z1">
    <w:name w:val="WW8Num10z1"/>
    <w:qFormat/>
    <w:rPr>
      <w:rFonts w:ascii="Courier New;Lucida Console" w:hAnsi="Courier New;Lucida Console" w:cs="Courier New;Lucida Console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 New Roman;Book Antiqua" w:hAnsi="Times New Roman;Book Antiqua" w:cs="Times New Roman;Book Antiqua"/>
    </w:rPr>
  </w:style>
  <w:style w:type="character" w:customStyle="1" w:styleId="WW8Num12z0">
    <w:name w:val="WW8Num12z0"/>
    <w:qFormat/>
    <w:rPr>
      <w:rFonts w:ascii="STXingkai;Arial Unicode MS" w:eastAsia="STXingkai;Arial Unicode MS" w:hAnsi="STXingkai;Arial Unicode MS" w:cs="Symbol"/>
    </w:rPr>
  </w:style>
  <w:style w:type="character" w:customStyle="1" w:styleId="WW8Num12z1">
    <w:name w:val="WW8Num12z1"/>
    <w:qFormat/>
    <w:rPr>
      <w:rFonts w:ascii="Courier New;Lucida Console" w:hAnsi="Courier New;Lucida Console" w:cs="Courier New;Lucida Console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styleId="a3">
    <w:name w:val="page number"/>
    <w:basedOn w:val="a0"/>
  </w:style>
  <w:style w:type="character" w:customStyle="1" w:styleId="a4">
    <w:name w:val="Название Знак"/>
    <w:qFormat/>
    <w:rPr>
      <w:sz w:val="28"/>
    </w:rPr>
  </w:style>
  <w:style w:type="character" w:customStyle="1" w:styleId="2">
    <w:name w:val="Основной текст 2 Знак"/>
    <w:qFormat/>
    <w:rPr>
      <w:sz w:val="32"/>
    </w:rPr>
  </w:style>
  <w:style w:type="character" w:customStyle="1" w:styleId="a5">
    <w:name w:val="Основной текст_"/>
    <w:qFormat/>
    <w:rPr>
      <w:shd w:val="clear" w:color="auto" w:fill="FFFFFF"/>
    </w:rPr>
  </w:style>
  <w:style w:type="paragraph" w:customStyle="1" w:styleId="Heading">
    <w:name w:val="Heading"/>
    <w:basedOn w:val="a"/>
    <w:next w:val="a6"/>
    <w:qFormat/>
    <w:pPr>
      <w:jc w:val="center"/>
    </w:pPr>
    <w:rPr>
      <w:sz w:val="28"/>
      <w:lang w:val="en-US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pPr>
      <w:jc w:val="center"/>
    </w:pPr>
    <w:rPr>
      <w:sz w:val="32"/>
    </w:rPr>
  </w:style>
  <w:style w:type="paragraph" w:customStyle="1" w:styleId="1">
    <w:name w:val="Основной текст1"/>
    <w:basedOn w:val="a"/>
    <w:qFormat/>
    <w:pPr>
      <w:widowControl w:val="0"/>
      <w:shd w:val="clear" w:color="auto" w:fill="FFFFFF"/>
      <w:ind w:firstLine="380"/>
    </w:pPr>
  </w:style>
  <w:style w:type="paragraph" w:customStyle="1" w:styleId="TableParagraph">
    <w:name w:val="Table Paragraph"/>
    <w:basedOn w:val="a"/>
    <w:qFormat/>
    <w:pPr>
      <w:widowControl w:val="0"/>
    </w:pPr>
    <w:rPr>
      <w:rFonts w:ascii="Calibri" w:eastAsia="Calibri" w:hAnsi="Calibri" w:cs="Calibri"/>
      <w:sz w:val="22"/>
      <w:szCs w:val="22"/>
      <w:lang w:val="en-US"/>
    </w:rPr>
  </w:style>
  <w:style w:type="paragraph" w:styleId="aa">
    <w:name w:val="List Paragraph"/>
    <w:basedOn w:val="a"/>
    <w:qFormat/>
    <w:pPr>
      <w:spacing w:after="160" w:line="257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b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dc:description/>
  <cp:lastModifiedBy>Ivan</cp:lastModifiedBy>
  <cp:revision>23</cp:revision>
  <cp:lastPrinted>2010-07-05T12:15:00Z</cp:lastPrinted>
  <dcterms:created xsi:type="dcterms:W3CDTF">2017-04-14T10:38:00Z</dcterms:created>
  <dcterms:modified xsi:type="dcterms:W3CDTF">2026-06-10T14:42:00Z</dcterms:modified>
  <dc:language>en-US</dc:language>
</cp:coreProperties>
</file>