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443E" w14:textId="77777777" w:rsidR="00874347" w:rsidRDefault="00857587">
      <w:pPr>
        <w:pStyle w:val="Heading"/>
        <w:jc w:val="right"/>
        <w:rPr>
          <w:sz w:val="20"/>
        </w:rPr>
      </w:pPr>
      <w:r>
        <w:rPr>
          <w:sz w:val="20"/>
        </w:rPr>
        <w:t>проект</w:t>
      </w:r>
    </w:p>
    <w:p w14:paraId="47FAD0DF" w14:textId="77777777" w:rsidR="00874347" w:rsidRDefault="00857587">
      <w:pPr>
        <w:pStyle w:val="Heading"/>
        <w:rPr>
          <w:sz w:val="20"/>
        </w:rPr>
      </w:pPr>
      <w:r>
        <w:rPr>
          <w:sz w:val="20"/>
        </w:rPr>
        <w:t xml:space="preserve">ДОГОВОР КУПЛИ-ПРОДАЖИ </w:t>
      </w:r>
    </w:p>
    <w:p w14:paraId="7C2BC663" w14:textId="77777777" w:rsidR="00874347" w:rsidRDefault="00874347">
      <w:pPr>
        <w:pStyle w:val="Heading"/>
        <w:rPr>
          <w:sz w:val="20"/>
        </w:rPr>
      </w:pPr>
    </w:p>
    <w:p w14:paraId="3666B9D4" w14:textId="77777777" w:rsidR="00874347" w:rsidRDefault="00857587">
      <w:pPr>
        <w:pStyle w:val="Heading"/>
        <w:jc w:val="right"/>
        <w:rPr>
          <w:sz w:val="20"/>
        </w:rPr>
      </w:pPr>
      <w:r>
        <w:rPr>
          <w:sz w:val="20"/>
        </w:rPr>
        <w:t>«___»__________________2026 год</w:t>
      </w:r>
    </w:p>
    <w:p w14:paraId="1DF3C938" w14:textId="77777777" w:rsidR="00874347" w:rsidRDefault="00874347">
      <w:pPr>
        <w:jc w:val="both"/>
        <w:rPr>
          <w:sz w:val="20"/>
        </w:rPr>
      </w:pPr>
    </w:p>
    <w:p w14:paraId="2C7B1C99" w14:textId="77777777" w:rsidR="00874347" w:rsidRDefault="00857587">
      <w:pPr>
        <w:pStyle w:val="10"/>
        <w:shd w:val="clear" w:color="auto" w:fill="auto"/>
        <w:tabs>
          <w:tab w:val="left" w:leader="underscore" w:pos="463"/>
          <w:tab w:val="left" w:leader="underscore" w:pos="1330"/>
        </w:tabs>
        <w:ind w:firstLine="709"/>
        <w:jc w:val="both"/>
      </w:pPr>
      <w:r>
        <w:t xml:space="preserve">Семенищева Анна Юрьевна (дата рождения 06.09.1969, место рождения г. Киров, ИНН 434561347245, СНИЛС 057-267-931 92, адрес: 610017, Кировская область, г. Киров, ул. Воровского, д. 52, кв. 10) в лице финансового управляющего </w:t>
      </w:r>
      <w:proofErr w:type="spellStart"/>
      <w:r>
        <w:t>Таратуто</w:t>
      </w:r>
      <w:proofErr w:type="spellEnd"/>
      <w:r>
        <w:t xml:space="preserve"> Ивана Петровича (ИНН 434</w:t>
      </w:r>
      <w:r>
        <w:t xml:space="preserve">529833579, СНИЛС 076-529-595-10, № в реестре 7659, НП СРО АУ «Развитие», действующего на основании решения Арбитражного суда Кировской области от 30.01.2026 по делу № А28-14330/2025), именуемый в дальнейшем «Продавец», с одной стороны, и </w:t>
      </w:r>
    </w:p>
    <w:p w14:paraId="0A04D65A" w14:textId="77777777" w:rsidR="00874347" w:rsidRDefault="00857587">
      <w:pPr>
        <w:ind w:firstLine="284"/>
        <w:jc w:val="both"/>
        <w:rPr>
          <w:sz w:val="20"/>
        </w:rPr>
      </w:pPr>
      <w:r>
        <w:rPr>
          <w:b/>
          <w:sz w:val="20"/>
        </w:rPr>
        <w:t>_________________</w:t>
      </w:r>
      <w:r>
        <w:rPr>
          <w:b/>
          <w:sz w:val="20"/>
        </w:rPr>
        <w:t>_____________________________________________</w:t>
      </w:r>
      <w:r>
        <w:rPr>
          <w:sz w:val="20"/>
        </w:rPr>
        <w:t xml:space="preserve">, действующий на основании _________________________________________________________________, </w:t>
      </w:r>
      <w:r>
        <w:rPr>
          <w:color w:val="000000"/>
          <w:spacing w:val="1"/>
          <w:sz w:val="20"/>
        </w:rPr>
        <w:t xml:space="preserve">именуемый далее "Покупатель", </w:t>
      </w:r>
      <w:r>
        <w:rPr>
          <w:color w:val="000000"/>
          <w:sz w:val="20"/>
        </w:rPr>
        <w:t>с другой стороны,</w:t>
      </w:r>
    </w:p>
    <w:p w14:paraId="769FFA15" w14:textId="77777777" w:rsidR="00874347" w:rsidRDefault="00857587">
      <w:pPr>
        <w:jc w:val="both"/>
        <w:rPr>
          <w:sz w:val="20"/>
        </w:rPr>
      </w:pPr>
      <w:r>
        <w:rPr>
          <w:color w:val="000000"/>
          <w:sz w:val="20"/>
        </w:rPr>
        <w:t>на основании протокола о результатах торгов посредством публичного пр</w:t>
      </w:r>
      <w:r>
        <w:rPr>
          <w:color w:val="000000"/>
          <w:sz w:val="20"/>
        </w:rPr>
        <w:t>едложения по продаже имущества Семенищевой А.Ю. № _______ от ___________ г. заключили настоящий договор о нижеследующем:</w:t>
      </w:r>
    </w:p>
    <w:p w14:paraId="7249EB17" w14:textId="77777777" w:rsidR="00874347" w:rsidRDefault="00874347">
      <w:pPr>
        <w:ind w:firstLine="284"/>
        <w:jc w:val="both"/>
        <w:rPr>
          <w:sz w:val="20"/>
        </w:rPr>
      </w:pPr>
    </w:p>
    <w:p w14:paraId="18CCCE1D" w14:textId="77777777" w:rsidR="00874347" w:rsidRDefault="00857587">
      <w:pPr>
        <w:numPr>
          <w:ilvl w:val="0"/>
          <w:numId w:val="3"/>
        </w:numPr>
        <w:jc w:val="center"/>
        <w:rPr>
          <w:b/>
          <w:sz w:val="20"/>
        </w:rPr>
      </w:pPr>
      <w:r>
        <w:rPr>
          <w:b/>
          <w:sz w:val="20"/>
        </w:rPr>
        <w:t>Предмет договора</w:t>
      </w:r>
    </w:p>
    <w:p w14:paraId="040BF2A6" w14:textId="77777777" w:rsidR="00874347" w:rsidRDefault="00857587">
      <w:pPr>
        <w:numPr>
          <w:ilvl w:val="1"/>
          <w:numId w:val="2"/>
        </w:numPr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Продавец</w:t>
      </w:r>
      <w:r>
        <w:rPr>
          <w:color w:val="000000"/>
          <w:sz w:val="20"/>
        </w:rPr>
        <w:t xml:space="preserve"> передает, а </w:t>
      </w:r>
      <w:r>
        <w:rPr>
          <w:i/>
          <w:color w:val="000000"/>
          <w:sz w:val="20"/>
        </w:rPr>
        <w:t>Покупатель</w:t>
      </w:r>
      <w:r>
        <w:rPr>
          <w:color w:val="000000"/>
          <w:sz w:val="20"/>
        </w:rPr>
        <w:t xml:space="preserve"> приобретает в собственность следующее имущество:</w:t>
      </w:r>
    </w:p>
    <w:p w14:paraId="5968820D" w14:textId="77777777" w:rsidR="00874347" w:rsidRDefault="00857587">
      <w:pPr>
        <w:pStyle w:val="TableParagraph"/>
        <w:ind w:right="161"/>
        <w:jc w:val="both"/>
        <w:rPr>
          <w:rFonts w:ascii="Times New Roman;Book Antiqua" w:hAnsi="Times New Roman;Book Antiqua" w:cs="Times New Roman;Book Antiqua"/>
          <w:b/>
          <w:bCs/>
          <w:color w:val="000000"/>
          <w:sz w:val="20"/>
          <w:szCs w:val="20"/>
          <w:lang w:val="ru-RU"/>
        </w:rPr>
      </w:pPr>
      <w:r>
        <w:rPr>
          <w:rFonts w:ascii="Times New Roman;Book Antiqua" w:hAnsi="Times New Roman;Book Antiqua" w:cs="Times New Roman;Book Antiqua"/>
          <w:b/>
          <w:bCs/>
          <w:color w:val="000000"/>
          <w:spacing w:val="3"/>
          <w:sz w:val="20"/>
          <w:szCs w:val="20"/>
          <w:lang w:val="ru-RU"/>
        </w:rPr>
        <w:t>Лот 1 начальная стоимость 50000 рубл</w:t>
      </w:r>
      <w:r>
        <w:rPr>
          <w:rFonts w:ascii="Times New Roman;Book Antiqua" w:hAnsi="Times New Roman;Book Antiqua" w:cs="Times New Roman;Book Antiqua"/>
          <w:b/>
          <w:bCs/>
          <w:color w:val="000000"/>
          <w:spacing w:val="3"/>
          <w:sz w:val="20"/>
          <w:szCs w:val="20"/>
          <w:lang w:val="ru-RU"/>
        </w:rPr>
        <w:t>ей:</w:t>
      </w:r>
    </w:p>
    <w:p w14:paraId="19520BF6" w14:textId="77D8DAFB" w:rsidR="00874347" w:rsidRDefault="00857587">
      <w:pPr>
        <w:pStyle w:val="ae"/>
        <w:jc w:val="both"/>
        <w:rPr>
          <w:rFonts w:ascii="Times New Roman;Book Antiqua" w:hAnsi="Times New Roman;Book Antiqua" w:cs="Times New Roman;Book Antiqua"/>
          <w:sz w:val="20"/>
          <w:szCs w:val="20"/>
        </w:rPr>
      </w:pPr>
      <w:r>
        <w:rPr>
          <w:rFonts w:ascii="Times New Roman;Book Antiqua" w:hAnsi="Times New Roman;Book Antiqua" w:cs="Times New Roman;Book Antiqua"/>
          <w:b/>
          <w:sz w:val="20"/>
          <w:szCs w:val="20"/>
        </w:rPr>
        <w:t xml:space="preserve">1.1. нежилое помещение (яма), кадастровый номер 43:40:000024:864, площадь 6,8 </w:t>
      </w:r>
      <w:proofErr w:type="spellStart"/>
      <w:r>
        <w:rPr>
          <w:rFonts w:ascii="Times New Roman;Book Antiqua" w:hAnsi="Times New Roman;Book Antiqua" w:cs="Times New Roman;Book Antiqua"/>
          <w:b/>
          <w:sz w:val="20"/>
          <w:szCs w:val="20"/>
        </w:rPr>
        <w:t>кв.м</w:t>
      </w:r>
      <w:proofErr w:type="spellEnd"/>
      <w:r>
        <w:rPr>
          <w:rFonts w:ascii="Times New Roman;Book Antiqua" w:hAnsi="Times New Roman;Book Antiqua" w:cs="Times New Roman;Book Antiqua"/>
          <w:b/>
          <w:sz w:val="20"/>
          <w:szCs w:val="20"/>
        </w:rPr>
        <w:t xml:space="preserve">., адрес: Кировская область, г. Киров, ул. Свердлова, д. 24, пом. 42. </w:t>
      </w:r>
    </w:p>
    <w:p w14:paraId="7BA18AAB" w14:textId="77777777" w:rsidR="00874347" w:rsidRDefault="00857587">
      <w:pPr>
        <w:numPr>
          <w:ilvl w:val="1"/>
          <w:numId w:val="3"/>
        </w:numPr>
        <w:rPr>
          <w:b/>
          <w:color w:val="000000"/>
          <w:sz w:val="20"/>
        </w:rPr>
      </w:pPr>
      <w:r>
        <w:rPr>
          <w:color w:val="000000"/>
          <w:sz w:val="20"/>
        </w:rPr>
        <w:t xml:space="preserve">Имущество, указанное в п. 1.1 настоящего договора, принадлежит </w:t>
      </w:r>
      <w:r>
        <w:rPr>
          <w:i/>
          <w:color w:val="000000"/>
          <w:sz w:val="20"/>
        </w:rPr>
        <w:t>Продавцу</w:t>
      </w:r>
      <w:r>
        <w:rPr>
          <w:color w:val="000000"/>
          <w:sz w:val="20"/>
        </w:rPr>
        <w:t>.</w:t>
      </w:r>
    </w:p>
    <w:p w14:paraId="7F51CC0F" w14:textId="77777777" w:rsidR="00874347" w:rsidRDefault="00874347">
      <w:pPr>
        <w:ind w:left="420"/>
        <w:rPr>
          <w:b/>
          <w:color w:val="000000"/>
          <w:sz w:val="20"/>
        </w:rPr>
      </w:pPr>
    </w:p>
    <w:p w14:paraId="000E6B17" w14:textId="77777777" w:rsidR="00874347" w:rsidRDefault="00857587">
      <w:pPr>
        <w:ind w:left="420"/>
        <w:jc w:val="center"/>
      </w:pPr>
      <w:r>
        <w:rPr>
          <w:b/>
          <w:sz w:val="20"/>
        </w:rPr>
        <w:t xml:space="preserve">2. </w:t>
      </w:r>
      <w:r>
        <w:rPr>
          <w:b/>
          <w:color w:val="000000"/>
          <w:sz w:val="20"/>
        </w:rPr>
        <w:t>Цена договора</w:t>
      </w:r>
    </w:p>
    <w:p w14:paraId="442F0CC6" w14:textId="77777777" w:rsidR="00874347" w:rsidRDefault="00857587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 xml:space="preserve">Общая стоимость имущества </w:t>
      </w:r>
      <w:r>
        <w:rPr>
          <w:sz w:val="20"/>
        </w:rPr>
        <w:t>составляет ___________________ (____________________), 00 рублей</w:t>
      </w:r>
    </w:p>
    <w:p w14:paraId="5C09E358" w14:textId="77777777" w:rsidR="00874347" w:rsidRDefault="00857587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>Задаток в сумме ______________ (_____________________________), 00 рублей, перечисленный по договору о задатке № ___ от _______ г., засчитывается в счет оплаты имущества.</w:t>
      </w:r>
    </w:p>
    <w:p w14:paraId="02637F2A" w14:textId="77777777" w:rsidR="00874347" w:rsidRDefault="00857587">
      <w:pPr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0"/>
        </w:rPr>
      </w:pPr>
      <w:r>
        <w:rPr>
          <w:sz w:val="20"/>
        </w:rPr>
        <w:t xml:space="preserve">За вычетом суммы задатка </w:t>
      </w:r>
      <w:r>
        <w:rPr>
          <w:i/>
          <w:sz w:val="20"/>
        </w:rPr>
        <w:t>Покупатель</w:t>
      </w:r>
      <w:r>
        <w:rPr>
          <w:sz w:val="20"/>
        </w:rPr>
        <w:t xml:space="preserve"> обязан уплатить ____________ (____________) рублей __ коп.  </w:t>
      </w:r>
    </w:p>
    <w:p w14:paraId="3E1219B7" w14:textId="77777777" w:rsidR="00874347" w:rsidRDefault="00874347">
      <w:pPr>
        <w:jc w:val="both"/>
        <w:rPr>
          <w:color w:val="000000"/>
          <w:sz w:val="20"/>
        </w:rPr>
      </w:pPr>
    </w:p>
    <w:p w14:paraId="577168CF" w14:textId="77777777" w:rsidR="00874347" w:rsidRDefault="00857587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3. Условия платежа</w:t>
      </w:r>
    </w:p>
    <w:p w14:paraId="34CEAA30" w14:textId="77777777" w:rsidR="00874347" w:rsidRDefault="00857587">
      <w:pPr>
        <w:ind w:left="426" w:hanging="426"/>
        <w:jc w:val="both"/>
      </w:pPr>
      <w:r>
        <w:rPr>
          <w:color w:val="000000"/>
          <w:sz w:val="20"/>
        </w:rPr>
        <w:t>3.1.</w:t>
      </w:r>
      <w:r>
        <w:rPr>
          <w:color w:val="000000"/>
          <w:sz w:val="20"/>
        </w:rPr>
        <w:tab/>
        <w:t xml:space="preserve">Оплата по настоящему договору производится единовременно не позднее 30 дней с даты настоящего договора. </w:t>
      </w:r>
    </w:p>
    <w:p w14:paraId="7763B6DF" w14:textId="77777777" w:rsidR="00874347" w:rsidRDefault="00857587">
      <w:pPr>
        <w:pStyle w:val="a6"/>
        <w:ind w:left="426" w:hanging="426"/>
        <w:jc w:val="both"/>
      </w:pPr>
      <w:r>
        <w:rPr>
          <w:sz w:val="20"/>
        </w:rPr>
        <w:t>3.2.</w:t>
      </w:r>
      <w:r>
        <w:rPr>
          <w:sz w:val="20"/>
        </w:rPr>
        <w:tab/>
        <w:t>Оплата производится путе</w:t>
      </w:r>
      <w:r>
        <w:rPr>
          <w:sz w:val="20"/>
        </w:rPr>
        <w:t xml:space="preserve">м перечисления денежных средств на счет </w:t>
      </w:r>
      <w:r>
        <w:rPr>
          <w:i/>
          <w:sz w:val="20"/>
        </w:rPr>
        <w:t>Продавца</w:t>
      </w:r>
      <w:r>
        <w:rPr>
          <w:sz w:val="20"/>
        </w:rPr>
        <w:t xml:space="preserve">. Зачет, как исполнение обязательств </w:t>
      </w:r>
      <w:r>
        <w:rPr>
          <w:i/>
          <w:sz w:val="20"/>
        </w:rPr>
        <w:t>Покупателя</w:t>
      </w:r>
      <w:r>
        <w:rPr>
          <w:sz w:val="20"/>
        </w:rPr>
        <w:t xml:space="preserve"> по настоящему договору не допускается.</w:t>
      </w:r>
    </w:p>
    <w:p w14:paraId="476B7522" w14:textId="77777777" w:rsidR="00874347" w:rsidRDefault="00874347">
      <w:pPr>
        <w:jc w:val="center"/>
        <w:rPr>
          <w:b/>
          <w:color w:val="000000"/>
          <w:sz w:val="20"/>
        </w:rPr>
      </w:pPr>
    </w:p>
    <w:p w14:paraId="00797764" w14:textId="77777777" w:rsidR="00874347" w:rsidRDefault="00857587">
      <w:pPr>
        <w:jc w:val="center"/>
      </w:pPr>
      <w:r>
        <w:rPr>
          <w:b/>
          <w:color w:val="000000"/>
          <w:sz w:val="20"/>
        </w:rPr>
        <w:t>4. Права и обязанности сторон</w:t>
      </w:r>
    </w:p>
    <w:p w14:paraId="4EE5E93B" w14:textId="77777777" w:rsidR="00874347" w:rsidRDefault="00857587">
      <w:pPr>
        <w:tabs>
          <w:tab w:val="left" w:pos="426"/>
        </w:tabs>
        <w:ind w:left="426" w:hanging="426"/>
        <w:jc w:val="both"/>
      </w:pPr>
      <w:r>
        <w:rPr>
          <w:sz w:val="20"/>
        </w:rPr>
        <w:t>4.1.</w:t>
      </w:r>
      <w:r>
        <w:rPr>
          <w:sz w:val="20"/>
        </w:rPr>
        <w:tab/>
        <w:t xml:space="preserve">Имущество, приобретаемое по настоящему договору, </w:t>
      </w:r>
      <w:r>
        <w:rPr>
          <w:i/>
          <w:sz w:val="20"/>
        </w:rPr>
        <w:t>Покупателем</w:t>
      </w:r>
      <w:r>
        <w:rPr>
          <w:sz w:val="20"/>
        </w:rPr>
        <w:t xml:space="preserve"> до момента подписания до</w:t>
      </w:r>
      <w:r>
        <w:rPr>
          <w:sz w:val="20"/>
        </w:rPr>
        <w:t xml:space="preserve">говора осмотрено. Все недостатки </w:t>
      </w:r>
      <w:r>
        <w:rPr>
          <w:i/>
          <w:sz w:val="20"/>
        </w:rPr>
        <w:t>Покупателю</w:t>
      </w:r>
      <w:r>
        <w:rPr>
          <w:sz w:val="20"/>
        </w:rPr>
        <w:t xml:space="preserve"> известны и учтены сторонами при подписании настоящего договора. Факт подписания настоящего договора свидетельствует об отсутствии у </w:t>
      </w:r>
      <w:r>
        <w:rPr>
          <w:i/>
          <w:sz w:val="20"/>
        </w:rPr>
        <w:t>Покупателя</w:t>
      </w:r>
      <w:r>
        <w:rPr>
          <w:sz w:val="20"/>
        </w:rPr>
        <w:t xml:space="preserve"> претензий к </w:t>
      </w:r>
      <w:r>
        <w:rPr>
          <w:i/>
          <w:sz w:val="20"/>
        </w:rPr>
        <w:t>Продавцу</w:t>
      </w:r>
      <w:r>
        <w:rPr>
          <w:sz w:val="20"/>
        </w:rPr>
        <w:t xml:space="preserve"> по имуществу.</w:t>
      </w:r>
    </w:p>
    <w:p w14:paraId="65315539" w14:textId="77777777" w:rsidR="00874347" w:rsidRDefault="00857587">
      <w:pPr>
        <w:pStyle w:val="a6"/>
        <w:tabs>
          <w:tab w:val="left" w:pos="426"/>
        </w:tabs>
        <w:ind w:left="426" w:hanging="426"/>
        <w:jc w:val="both"/>
      </w:pPr>
      <w:r>
        <w:rPr>
          <w:sz w:val="20"/>
        </w:rPr>
        <w:t>4.2.</w:t>
      </w:r>
      <w:r>
        <w:rPr>
          <w:sz w:val="20"/>
        </w:rPr>
        <w:tab/>
        <w:t xml:space="preserve">Право собственности </w:t>
      </w:r>
      <w:r>
        <w:rPr>
          <w:i/>
          <w:sz w:val="20"/>
        </w:rPr>
        <w:t>Покупател</w:t>
      </w:r>
      <w:r>
        <w:rPr>
          <w:i/>
          <w:sz w:val="20"/>
        </w:rPr>
        <w:t>я</w:t>
      </w:r>
      <w:r>
        <w:rPr>
          <w:sz w:val="20"/>
        </w:rPr>
        <w:t xml:space="preserve"> на приобретаемые по настоящему договору имущество возникает после полной оплаты суммы договора и государственной регистрации права собственности (в отношении недвижимого имущества). Расходы по государственной регистрации несет </w:t>
      </w:r>
      <w:r>
        <w:rPr>
          <w:i/>
          <w:sz w:val="20"/>
        </w:rPr>
        <w:t>Покупатель</w:t>
      </w:r>
      <w:r>
        <w:rPr>
          <w:sz w:val="20"/>
        </w:rPr>
        <w:t xml:space="preserve">. </w:t>
      </w:r>
    </w:p>
    <w:p w14:paraId="309F5A61" w14:textId="77777777" w:rsidR="00874347" w:rsidRDefault="00857587">
      <w:pPr>
        <w:pStyle w:val="a6"/>
        <w:tabs>
          <w:tab w:val="left" w:pos="426"/>
        </w:tabs>
        <w:ind w:left="426" w:hanging="426"/>
        <w:jc w:val="both"/>
      </w:pPr>
      <w:r>
        <w:rPr>
          <w:sz w:val="20"/>
        </w:rPr>
        <w:t>4.3.</w:t>
      </w:r>
      <w:r>
        <w:rPr>
          <w:sz w:val="20"/>
        </w:rPr>
        <w:tab/>
        <w:t>Имущество</w:t>
      </w:r>
      <w:r>
        <w:rPr>
          <w:sz w:val="20"/>
        </w:rPr>
        <w:t xml:space="preserve"> передается </w:t>
      </w:r>
      <w:r>
        <w:rPr>
          <w:i/>
          <w:sz w:val="20"/>
        </w:rPr>
        <w:t>Покупателю</w:t>
      </w:r>
      <w:r>
        <w:rPr>
          <w:sz w:val="20"/>
        </w:rPr>
        <w:t xml:space="preserve"> после полной оплаты цены договора по акту приема-передачи. По акту приема-передачи Покупателю передается имущество, указанное в п. 1.1 Договора. Акт приема-передачи подписывается сторонами не позднее чем через 10 дней после оплаты це</w:t>
      </w:r>
      <w:r>
        <w:rPr>
          <w:sz w:val="20"/>
        </w:rPr>
        <w:t xml:space="preserve">ны договора в полном объеме. </w:t>
      </w:r>
    </w:p>
    <w:p w14:paraId="6C5AF994" w14:textId="77777777" w:rsidR="00874347" w:rsidRDefault="00874347">
      <w:pPr>
        <w:jc w:val="center"/>
        <w:rPr>
          <w:b/>
          <w:color w:val="000000"/>
          <w:sz w:val="20"/>
        </w:rPr>
      </w:pPr>
    </w:p>
    <w:p w14:paraId="79258166" w14:textId="77777777" w:rsidR="00874347" w:rsidRDefault="00857587">
      <w:pPr>
        <w:jc w:val="center"/>
      </w:pPr>
      <w:r>
        <w:rPr>
          <w:b/>
          <w:color w:val="000000"/>
          <w:sz w:val="20"/>
        </w:rPr>
        <w:t>5. Ответственность сторон</w:t>
      </w:r>
    </w:p>
    <w:p w14:paraId="2EE20FC8" w14:textId="77777777" w:rsidR="00874347" w:rsidRDefault="00857587">
      <w:pPr>
        <w:ind w:left="426" w:hanging="426"/>
        <w:jc w:val="both"/>
      </w:pPr>
      <w:r>
        <w:rPr>
          <w:color w:val="000000"/>
          <w:sz w:val="20"/>
        </w:rPr>
        <w:t>5.1.</w:t>
      </w:r>
      <w:r>
        <w:rPr>
          <w:color w:val="000000"/>
          <w:sz w:val="20"/>
        </w:rPr>
        <w:tab/>
        <w:t xml:space="preserve">За несвоевременную или неполную оплату имущества </w:t>
      </w:r>
      <w:r>
        <w:rPr>
          <w:i/>
          <w:color w:val="000000"/>
          <w:sz w:val="20"/>
        </w:rPr>
        <w:t>Покупатель</w:t>
      </w:r>
      <w:r>
        <w:rPr>
          <w:color w:val="000000"/>
          <w:sz w:val="20"/>
        </w:rPr>
        <w:t xml:space="preserve"> выплачивает пеню в размере 0,1 процента неоплаченной суммы за каждый день просрочки.</w:t>
      </w:r>
    </w:p>
    <w:p w14:paraId="31842A86" w14:textId="77777777" w:rsidR="00874347" w:rsidRDefault="00857587">
      <w:pPr>
        <w:ind w:left="426" w:hanging="426"/>
        <w:jc w:val="both"/>
      </w:pPr>
      <w:r>
        <w:rPr>
          <w:color w:val="000000"/>
          <w:sz w:val="20"/>
        </w:rPr>
        <w:t>5.2.</w:t>
      </w:r>
      <w:r>
        <w:rPr>
          <w:color w:val="000000"/>
          <w:sz w:val="20"/>
        </w:rPr>
        <w:tab/>
        <w:t>В случае неоплаты, неполной либо несвоевреме</w:t>
      </w:r>
      <w:r>
        <w:rPr>
          <w:color w:val="000000"/>
          <w:sz w:val="20"/>
        </w:rPr>
        <w:t xml:space="preserve">нной оплаты в течение сроков, указанных в п. 3.1. настоящего договора, договор считается расторгнутым. При этом внесенный задаток не возвращается. </w:t>
      </w:r>
    </w:p>
    <w:p w14:paraId="3660195E" w14:textId="77777777" w:rsidR="00874347" w:rsidRDefault="00857587">
      <w:pPr>
        <w:ind w:left="426" w:hanging="426"/>
        <w:jc w:val="both"/>
      </w:pPr>
      <w:r>
        <w:rPr>
          <w:color w:val="000000"/>
          <w:sz w:val="20"/>
        </w:rPr>
        <w:t>5.3.</w:t>
      </w:r>
      <w:r>
        <w:rPr>
          <w:color w:val="000000"/>
          <w:sz w:val="20"/>
        </w:rPr>
        <w:tab/>
        <w:t>Уплата штрафных санкций не освобождает стороны от исполнения обязательств по договору и не препятствует</w:t>
      </w:r>
      <w:r>
        <w:rPr>
          <w:color w:val="000000"/>
          <w:sz w:val="20"/>
        </w:rPr>
        <w:t xml:space="preserve"> исполнению условий п. 5.2. договора.</w:t>
      </w:r>
    </w:p>
    <w:p w14:paraId="1FB9F7F4" w14:textId="77777777" w:rsidR="00874347" w:rsidRDefault="00874347">
      <w:pPr>
        <w:jc w:val="both"/>
        <w:rPr>
          <w:color w:val="000000"/>
          <w:sz w:val="20"/>
        </w:rPr>
      </w:pPr>
    </w:p>
    <w:p w14:paraId="3C6A0616" w14:textId="77777777" w:rsidR="00874347" w:rsidRDefault="00857587">
      <w:pPr>
        <w:jc w:val="center"/>
      </w:pPr>
      <w:r>
        <w:rPr>
          <w:b/>
          <w:color w:val="000000"/>
          <w:sz w:val="20"/>
        </w:rPr>
        <w:t>6. Порядок разрешения споров</w:t>
      </w:r>
    </w:p>
    <w:p w14:paraId="4A78478B" w14:textId="77777777" w:rsidR="00874347" w:rsidRDefault="00857587">
      <w:pPr>
        <w:ind w:left="426" w:hanging="426"/>
        <w:jc w:val="both"/>
        <w:rPr>
          <w:sz w:val="20"/>
        </w:rPr>
      </w:pPr>
      <w:r>
        <w:rPr>
          <w:color w:val="000000"/>
          <w:sz w:val="20"/>
        </w:rPr>
        <w:t>6.1.</w:t>
      </w:r>
      <w:r>
        <w:rPr>
          <w:color w:val="000000"/>
          <w:sz w:val="20"/>
        </w:rPr>
        <w:tab/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035D7944" w14:textId="77777777" w:rsidR="00874347" w:rsidRDefault="00857587">
      <w:pPr>
        <w:ind w:left="426" w:hanging="426"/>
        <w:jc w:val="both"/>
        <w:rPr>
          <w:sz w:val="20"/>
        </w:rPr>
      </w:pPr>
      <w:r>
        <w:rPr>
          <w:color w:val="000000"/>
          <w:sz w:val="20"/>
        </w:rPr>
        <w:t>6.2.</w:t>
      </w:r>
      <w:r>
        <w:rPr>
          <w:color w:val="000000"/>
          <w:sz w:val="20"/>
        </w:rPr>
        <w:tab/>
        <w:t xml:space="preserve">В случае </w:t>
      </w:r>
      <w:r>
        <w:rPr>
          <w:color w:val="000000"/>
          <w:sz w:val="20"/>
        </w:rPr>
        <w:t>невозможности разрешения разногласий путем переговоров, они подлежат рассмотрению в суде в установленном законодательством порядке.</w:t>
      </w:r>
    </w:p>
    <w:p w14:paraId="3401CA0B" w14:textId="77777777" w:rsidR="00874347" w:rsidRDefault="00874347">
      <w:pPr>
        <w:jc w:val="both"/>
        <w:rPr>
          <w:sz w:val="20"/>
        </w:rPr>
      </w:pPr>
    </w:p>
    <w:p w14:paraId="43B0E582" w14:textId="77777777" w:rsidR="00874347" w:rsidRDefault="00857587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7. Порядок изменения и дополнения договора</w:t>
      </w:r>
    </w:p>
    <w:p w14:paraId="74617A13" w14:textId="77777777" w:rsidR="00874347" w:rsidRDefault="00857587">
      <w:pPr>
        <w:ind w:left="426" w:hanging="426"/>
        <w:jc w:val="both"/>
        <w:rPr>
          <w:sz w:val="20"/>
        </w:rPr>
      </w:pPr>
      <w:r>
        <w:rPr>
          <w:color w:val="000000"/>
          <w:sz w:val="20"/>
        </w:rPr>
        <w:t>7.1.</w:t>
      </w:r>
      <w:r>
        <w:rPr>
          <w:color w:val="000000"/>
          <w:sz w:val="20"/>
        </w:rPr>
        <w:tab/>
        <w:t xml:space="preserve">Любые изменения и дополнения к настоящему договору имеют силу только в том </w:t>
      </w:r>
      <w:r>
        <w:rPr>
          <w:color w:val="000000"/>
          <w:sz w:val="20"/>
        </w:rPr>
        <w:t>случае, если они оформлены в письменном виде и подписаны обеими сторонами.</w:t>
      </w:r>
    </w:p>
    <w:p w14:paraId="5A95208A" w14:textId="77777777" w:rsidR="00874347" w:rsidRDefault="00857587">
      <w:pPr>
        <w:ind w:left="426" w:hanging="426"/>
        <w:jc w:val="both"/>
      </w:pPr>
      <w:r>
        <w:rPr>
          <w:color w:val="000000"/>
          <w:sz w:val="20"/>
        </w:rPr>
        <w:t>7.2.</w:t>
      </w:r>
      <w:r>
        <w:rPr>
          <w:color w:val="000000"/>
          <w:sz w:val="20"/>
        </w:rPr>
        <w:tab/>
        <w:t>Досрочное расторжение договора может иметь место по соглашению сторон либо по основаниям, предусмотренным действующим на территории Российской Федерации гражданским законодател</w:t>
      </w:r>
      <w:r>
        <w:rPr>
          <w:color w:val="000000"/>
          <w:sz w:val="20"/>
        </w:rPr>
        <w:t>ьством.</w:t>
      </w:r>
    </w:p>
    <w:p w14:paraId="260E2EDE" w14:textId="77777777" w:rsidR="00874347" w:rsidRDefault="00874347">
      <w:pPr>
        <w:ind w:left="426" w:hanging="426"/>
        <w:jc w:val="both"/>
        <w:rPr>
          <w:color w:val="000000"/>
          <w:sz w:val="20"/>
        </w:rPr>
      </w:pPr>
    </w:p>
    <w:p w14:paraId="0928C13C" w14:textId="77777777" w:rsidR="00874347" w:rsidRDefault="00857587">
      <w:pPr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8. Прочие условия</w:t>
      </w:r>
    </w:p>
    <w:p w14:paraId="7B89D251" w14:textId="77777777" w:rsidR="00874347" w:rsidRDefault="00857587">
      <w:pPr>
        <w:ind w:left="426" w:hanging="426"/>
        <w:jc w:val="both"/>
      </w:pPr>
      <w:r>
        <w:rPr>
          <w:color w:val="000000"/>
          <w:sz w:val="20"/>
        </w:rPr>
        <w:lastRenderedPageBreak/>
        <w:t>8.1.</w:t>
      </w:r>
      <w:r>
        <w:rPr>
          <w:color w:val="000000"/>
          <w:sz w:val="20"/>
        </w:rPr>
        <w:tab/>
        <w:t xml:space="preserve">Настоящий договор составлен в 3 экземплярах, имеющих одинаковую юридическую силу. </w:t>
      </w:r>
    </w:p>
    <w:p w14:paraId="71565E1E" w14:textId="77777777" w:rsidR="00874347" w:rsidRDefault="00857587">
      <w:pPr>
        <w:ind w:left="426" w:hanging="426"/>
        <w:jc w:val="both"/>
      </w:pPr>
      <w:r>
        <w:rPr>
          <w:color w:val="000000"/>
          <w:sz w:val="20"/>
        </w:rPr>
        <w:t>8.2.</w:t>
      </w:r>
      <w:r>
        <w:rPr>
          <w:color w:val="000000"/>
          <w:sz w:val="20"/>
        </w:rPr>
        <w:tab/>
        <w:t>Настоящий договор вступает в силу с момента подписания.</w:t>
      </w:r>
    </w:p>
    <w:p w14:paraId="196585EF" w14:textId="77777777" w:rsidR="00874347" w:rsidRDefault="00857587">
      <w:pPr>
        <w:ind w:left="426" w:hanging="426"/>
        <w:jc w:val="both"/>
      </w:pPr>
      <w:r>
        <w:rPr>
          <w:color w:val="000000"/>
          <w:sz w:val="20"/>
        </w:rPr>
        <w:t>8.3.</w:t>
      </w:r>
      <w:r>
        <w:rPr>
          <w:color w:val="000000"/>
          <w:sz w:val="20"/>
        </w:rPr>
        <w:tab/>
        <w:t>Действие настоящего договора прекращается после полного исполнения сторонам</w:t>
      </w:r>
      <w:r>
        <w:rPr>
          <w:color w:val="000000"/>
          <w:sz w:val="20"/>
        </w:rPr>
        <w:t>и своих обязательств по договору.</w:t>
      </w:r>
    </w:p>
    <w:p w14:paraId="66CFDDFD" w14:textId="77777777" w:rsidR="00874347" w:rsidRDefault="00874347">
      <w:pPr>
        <w:jc w:val="both"/>
        <w:rPr>
          <w:color w:val="000000"/>
          <w:sz w:val="20"/>
        </w:rPr>
      </w:pPr>
    </w:p>
    <w:p w14:paraId="4F842DA4" w14:textId="77777777" w:rsidR="00874347" w:rsidRDefault="00857587">
      <w:pPr>
        <w:autoSpaceDE w:val="0"/>
        <w:jc w:val="center"/>
      </w:pPr>
      <w:r>
        <w:rPr>
          <w:b/>
          <w:color w:val="000000"/>
          <w:sz w:val="20"/>
        </w:rPr>
        <w:t>9. Юридические адреса и платежные реквизиты сторон</w:t>
      </w:r>
    </w:p>
    <w:p w14:paraId="1CD7DAA6" w14:textId="77777777" w:rsidR="00874347" w:rsidRDefault="00857587">
      <w:pPr>
        <w:shd w:val="clear" w:color="auto" w:fill="FFFFFF"/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                                                                       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874347" w14:paraId="467878D5" w14:textId="77777777">
        <w:tc>
          <w:tcPr>
            <w:tcW w:w="4785" w:type="dxa"/>
          </w:tcPr>
          <w:p w14:paraId="1FEBE5A1" w14:textId="77777777" w:rsidR="00874347" w:rsidRDefault="00857587">
            <w:pPr>
              <w:tabs>
                <w:tab w:val="center" w:pos="2284"/>
              </w:tabs>
              <w:rPr>
                <w:sz w:val="20"/>
              </w:rPr>
            </w:pPr>
            <w:r>
              <w:t>Продавец:</w:t>
            </w:r>
            <w:r>
              <w:br/>
              <w:t>Семенищева Анна Юрьевна</w:t>
            </w:r>
            <w:r>
              <w:br/>
            </w:r>
            <w:r>
              <w:br/>
              <w:t xml:space="preserve">дата рождения 06.09.1969, место рождения г. Киров, ИНН </w:t>
            </w:r>
            <w:r>
              <w:t xml:space="preserve">434561347245, СНИЛС 057-267-931 92, адрес: 610017, Кировская область, г. Киров, ул. Воровского, д. 52, кв. 10.  Счет должника №40817810527005713057 в Отделение №8612 Сбербанка России г. Киров, БИК 043304609, </w:t>
            </w:r>
            <w:proofErr w:type="spellStart"/>
            <w:r>
              <w:t>кор</w:t>
            </w:r>
            <w:proofErr w:type="spellEnd"/>
            <w:r>
              <w:t>/с 30101810500000000609</w:t>
            </w:r>
            <w:r>
              <w:br/>
            </w:r>
            <w:r>
              <w:br/>
              <w:t>Финансовый управляющ</w:t>
            </w:r>
            <w:r>
              <w:t>ий</w:t>
            </w:r>
            <w:r>
              <w:br/>
            </w:r>
            <w:r>
              <w:br/>
              <w:t xml:space="preserve">________________ И.П. </w:t>
            </w:r>
            <w:proofErr w:type="spellStart"/>
            <w:r>
              <w:t>Таратуто</w:t>
            </w:r>
            <w:proofErr w:type="spellEnd"/>
            <w:r>
              <w:br/>
            </w:r>
            <w:r>
              <w:br/>
            </w:r>
          </w:p>
          <w:p w14:paraId="37D5045E" w14:textId="77777777" w:rsidR="00874347" w:rsidRDefault="00874347">
            <w:pPr>
              <w:jc w:val="both"/>
              <w:rPr>
                <w:sz w:val="20"/>
              </w:rPr>
            </w:pPr>
          </w:p>
          <w:p w14:paraId="02154A71" w14:textId="77777777" w:rsidR="00874347" w:rsidRDefault="00874347">
            <w:pPr>
              <w:tabs>
                <w:tab w:val="center" w:pos="2284"/>
              </w:tabs>
              <w:rPr>
                <w:sz w:val="20"/>
              </w:rPr>
            </w:pPr>
          </w:p>
          <w:p w14:paraId="05D57EB0" w14:textId="77777777" w:rsidR="00874347" w:rsidRDefault="00874347">
            <w:pPr>
              <w:tabs>
                <w:tab w:val="center" w:pos="2284"/>
              </w:tabs>
              <w:rPr>
                <w:sz w:val="20"/>
              </w:rPr>
            </w:pPr>
          </w:p>
          <w:p w14:paraId="6A69CACD" w14:textId="77777777" w:rsidR="00874347" w:rsidRDefault="00874347">
            <w:pPr>
              <w:tabs>
                <w:tab w:val="center" w:pos="2284"/>
              </w:tabs>
              <w:rPr>
                <w:sz w:val="20"/>
              </w:rPr>
            </w:pPr>
          </w:p>
          <w:p w14:paraId="77961964" w14:textId="77777777" w:rsidR="00874347" w:rsidRDefault="00874347">
            <w:pPr>
              <w:tabs>
                <w:tab w:val="center" w:pos="2284"/>
              </w:tabs>
              <w:rPr>
                <w:sz w:val="20"/>
              </w:rPr>
            </w:pPr>
          </w:p>
          <w:p w14:paraId="5458F6B5" w14:textId="77777777" w:rsidR="00874347" w:rsidRDefault="00874347">
            <w:pPr>
              <w:tabs>
                <w:tab w:val="center" w:pos="2284"/>
              </w:tabs>
              <w:rPr>
                <w:sz w:val="20"/>
              </w:rPr>
            </w:pPr>
          </w:p>
          <w:p w14:paraId="73FD4E73" w14:textId="77777777" w:rsidR="00874347" w:rsidRDefault="00874347">
            <w:pPr>
              <w:tabs>
                <w:tab w:val="center" w:pos="2284"/>
              </w:tabs>
              <w:rPr>
                <w:sz w:val="20"/>
              </w:rPr>
            </w:pPr>
          </w:p>
          <w:p w14:paraId="57B783AB" w14:textId="77777777" w:rsidR="00874347" w:rsidRDefault="00874347">
            <w:pPr>
              <w:tabs>
                <w:tab w:val="center" w:pos="2284"/>
              </w:tabs>
              <w:rPr>
                <w:sz w:val="20"/>
              </w:rPr>
            </w:pPr>
          </w:p>
        </w:tc>
        <w:tc>
          <w:tcPr>
            <w:tcW w:w="4786" w:type="dxa"/>
          </w:tcPr>
          <w:p w14:paraId="3643148F" w14:textId="77777777" w:rsidR="00874347" w:rsidRDefault="0085758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Покупатель:</w:t>
            </w:r>
          </w:p>
        </w:tc>
      </w:tr>
    </w:tbl>
    <w:p w14:paraId="16C056C7" w14:textId="77777777" w:rsidR="00874347" w:rsidRDefault="00874347">
      <w:pPr>
        <w:shd w:val="clear" w:color="auto" w:fill="FFFFFF"/>
        <w:rPr>
          <w:szCs w:val="24"/>
        </w:rPr>
      </w:pPr>
      <w:bookmarkStart w:id="0" w:name="_Hlk27064285"/>
      <w:bookmarkEnd w:id="0"/>
    </w:p>
    <w:sectPr w:rsidR="00874347">
      <w:pgSz w:w="11906" w:h="16838"/>
      <w:pgMar w:top="567" w:right="566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;Book Antiqua">
    <w:altName w:val="Times New Roman"/>
    <w:panose1 w:val="00000000000000000000"/>
    <w:charset w:val="00"/>
    <w:family w:val="roman"/>
    <w:notTrueType/>
    <w:pitch w:val="default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Courier New;Lucida Console">
    <w:altName w:val="Courier New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Xingkai;Arial Unicode MS">
    <w:panose1 w:val="00000000000000000000"/>
    <w:charset w:val="00"/>
    <w:family w:val="roman"/>
    <w:notTrueType/>
    <w:pitch w:val="default"/>
  </w:font>
  <w:font w:name="Arial;Helvetica">
    <w:panose1 w:val="00000000000000000000"/>
    <w:charset w:val="00"/>
    <w:family w:val="roman"/>
    <w:notTrueType/>
    <w:pitch w:val="default"/>
  </w:font>
  <w:font w:name="Tahoma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991"/>
    <w:multiLevelType w:val="multilevel"/>
    <w:tmpl w:val="C074DA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1" w15:restartNumberingAfterBreak="0">
    <w:nsid w:val="22097DAE"/>
    <w:multiLevelType w:val="multilevel"/>
    <w:tmpl w:val="9C32B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abstractNum w:abstractNumId="2" w15:restartNumberingAfterBreak="0">
    <w:nsid w:val="5E0A0144"/>
    <w:multiLevelType w:val="multilevel"/>
    <w:tmpl w:val="9B58EA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1776F28"/>
    <w:multiLevelType w:val="multilevel"/>
    <w:tmpl w:val="5452498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autoHyphenation/>
  <w:hyphenationZone w:val="0"/>
  <w:characterSpacingControl w:val="doNotCompress"/>
  <w:compat>
    <w:doNotBreakWrappedTables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74347"/>
    <w:rsid w:val="00857587"/>
    <w:rsid w:val="0087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0833F"/>
  <w15:docId w15:val="{FC024D58-BBF1-4AA5-8E64-C1A26AE2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;Book Antiqua" w:eastAsia="Times New Roman;Book Antiqua" w:hAnsi="Times New Roman;Book Antiqua" w:cs="Times New Roman;Book Antiqua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ind w:left="360"/>
      <w:jc w:val="both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left="-540" w:right="175" w:firstLine="54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Rockwell Condensed" w:hAnsi="Rockwell Condensed" w:cs="Rockwell Condensed"/>
    </w:rPr>
  </w:style>
  <w:style w:type="character" w:customStyle="1" w:styleId="WW8Num1z1">
    <w:name w:val="WW8Num1z1"/>
    <w:qFormat/>
    <w:rPr>
      <w:rFonts w:ascii="Courier New;Lucida Console" w:hAnsi="Courier New;Lucida Console" w:cs="Courier New;Lucida Console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TXingkai;Arial Unicode MS" w:eastAsia="STXingkai;Arial Unicode MS" w:hAnsi="STXingkai;Arial Unicode MS" w:cs="Symbol"/>
      <w:color w:val="000000"/>
    </w:rPr>
  </w:style>
  <w:style w:type="character" w:customStyle="1" w:styleId="WW8Num2z1">
    <w:name w:val="WW8Num2z1"/>
    <w:qFormat/>
    <w:rPr>
      <w:color w:val="00000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Rockwell Condensed" w:hAnsi="Rockwell Condensed" w:cs="Rockwell Condensed"/>
    </w:rPr>
  </w:style>
  <w:style w:type="character" w:customStyle="1" w:styleId="WW8Num4z1">
    <w:name w:val="WW8Num4z1"/>
    <w:qFormat/>
    <w:rPr>
      <w:rFonts w:ascii="Courier New;Lucida Console" w:hAnsi="Courier New;Lucida Console" w:cs="Courier New;Lucida Console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Rockwell Condensed" w:hAnsi="Rockwell Condensed" w:cs="Rockwell Condensed"/>
    </w:rPr>
  </w:style>
  <w:style w:type="character" w:customStyle="1" w:styleId="WW8Num5z1">
    <w:name w:val="WW8Num5z1"/>
    <w:qFormat/>
    <w:rPr>
      <w:rFonts w:ascii="Courier New;Lucida Console" w:hAnsi="Courier New;Lucida Console" w:cs="Courier New;Lucida Console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TXingkai;Arial Unicode MS" w:eastAsia="STXingkai;Arial Unicode MS" w:hAnsi="STXingkai;Arial Unicode MS" w:cs="Symbol"/>
    </w:rPr>
  </w:style>
  <w:style w:type="character" w:customStyle="1" w:styleId="WW8Num6z1">
    <w:name w:val="WW8Num6z1"/>
    <w:qFormat/>
    <w:rPr>
      <w:rFonts w:ascii="Courier New;Lucida Console" w:hAnsi="Courier New;Lucida Console" w:cs="Courier New;Lucida Console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;Lucida Console" w:hAnsi="Courier New;Lucida Console" w:cs="Courier New;Lucida Console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  <w:rPr>
      <w:rFonts w:ascii="Courier New;Lucida Console" w:hAnsi="Courier New;Lucida Console" w:cs="Courier New;Lucida Console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Courier New;Lucida Console" w:hAnsi="Courier New;Lucida Console" w:cs="Courier New;Lucida Console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Rockwell Condensed" w:hAnsi="Rockwell Condensed" w:cs="Rockwell Condensed"/>
    </w:rPr>
  </w:style>
  <w:style w:type="character" w:customStyle="1" w:styleId="WW8Num12z1">
    <w:name w:val="WW8Num12z1"/>
    <w:qFormat/>
    <w:rPr>
      <w:rFonts w:ascii="Courier New;Lucida Console" w:hAnsi="Courier New;Lucida Console" w:cs="Courier New;Lucida Console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STXingkai;Arial Unicode MS" w:eastAsia="STXingkai;Arial Unicode MS" w:hAnsi="STXingkai;Arial Unicode MS" w:cs="Symbol"/>
    </w:rPr>
  </w:style>
  <w:style w:type="character" w:customStyle="1" w:styleId="WW8Num13z1">
    <w:name w:val="WW8Num13z1"/>
    <w:qFormat/>
    <w:rPr>
      <w:rFonts w:ascii="Courier New;Lucida Console" w:hAnsi="Courier New;Lucida Console" w:cs="Courier New;Lucida Console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  <w:rPr>
      <w:color w:val="000000"/>
    </w:rPr>
  </w:style>
  <w:style w:type="character" w:customStyle="1" w:styleId="WW8Num15z0">
    <w:name w:val="WW8Num15z0"/>
    <w:qFormat/>
    <w:rPr>
      <w:rFonts w:ascii="Rockwell Condensed" w:hAnsi="Rockwell Condensed" w:cs="Rockwell Condensed"/>
    </w:rPr>
  </w:style>
  <w:style w:type="character" w:customStyle="1" w:styleId="WW8Num15z1">
    <w:name w:val="WW8Num15z1"/>
    <w:qFormat/>
    <w:rPr>
      <w:rFonts w:ascii="Courier New;Lucida Console" w:hAnsi="Courier New;Lucida Console" w:cs="Courier New;Lucida Console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;Lucida Console" w:hAnsi="Courier New;Lucida Console" w:cs="Courier New;Lucida Console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Rockwell Condensed" w:hAnsi="Rockwell Condensed" w:cs="Rockwell Condensed"/>
    </w:rPr>
  </w:style>
  <w:style w:type="character" w:customStyle="1" w:styleId="WW8Num17z1">
    <w:name w:val="WW8Num17z1"/>
    <w:qFormat/>
    <w:rPr>
      <w:rFonts w:ascii="Courier New;Lucida Console" w:hAnsi="Courier New;Lucida Console" w:cs="Courier New;Lucida Console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Rockwell Condensed" w:hAnsi="Rockwell Condensed" w:cs="Rockwell Condensed"/>
    </w:rPr>
  </w:style>
  <w:style w:type="character" w:customStyle="1" w:styleId="WW8Num19z1">
    <w:name w:val="WW8Num19z1"/>
    <w:qFormat/>
    <w:rPr>
      <w:rFonts w:ascii="Courier New;Lucida Console" w:hAnsi="Courier New;Lucida Console" w:cs="Courier New;Lucida Console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Rockwell Condensed" w:hAnsi="Rockwell Condensed" w:cs="Rockwell Condensed"/>
    </w:rPr>
  </w:style>
  <w:style w:type="character" w:customStyle="1" w:styleId="WW8Num20z2">
    <w:name w:val="WW8Num20z2"/>
    <w:qFormat/>
    <w:rPr>
      <w:color w:val="000000"/>
    </w:rPr>
  </w:style>
  <w:style w:type="character" w:customStyle="1" w:styleId="a3">
    <w:name w:val="Цветовое выделение"/>
    <w:qFormat/>
    <w:rPr>
      <w:b/>
      <w:bCs/>
      <w:color w:val="000080"/>
      <w:sz w:val="20"/>
      <w:szCs w:val="20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Основной текст_"/>
    <w:qFormat/>
    <w:rPr>
      <w:shd w:val="clear" w:color="auto" w:fill="FFFFFF"/>
    </w:rPr>
  </w:style>
  <w:style w:type="paragraph" w:customStyle="1" w:styleId="Heading">
    <w:name w:val="Heading"/>
    <w:basedOn w:val="a"/>
    <w:next w:val="a6"/>
    <w:qFormat/>
    <w:pPr>
      <w:jc w:val="center"/>
    </w:pPr>
    <w:rPr>
      <w:b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9">
    <w:name w:val="Body Text Indent"/>
    <w:basedOn w:val="a"/>
    <w:pPr>
      <w:ind w:firstLine="360"/>
      <w:jc w:val="both"/>
    </w:pPr>
  </w:style>
  <w:style w:type="paragraph" w:styleId="20">
    <w:name w:val="Body Text Indent 2"/>
    <w:basedOn w:val="a"/>
    <w:qFormat/>
    <w:pPr>
      <w:ind w:left="360"/>
      <w:jc w:val="both"/>
    </w:pPr>
  </w:style>
  <w:style w:type="paragraph" w:customStyle="1" w:styleId="aa">
    <w:name w:val="Стиль"/>
    <w:qFormat/>
    <w:pPr>
      <w:widowControl w:val="0"/>
      <w:autoSpaceDE w:val="0"/>
      <w:ind w:firstLine="720"/>
      <w:jc w:val="both"/>
    </w:pPr>
    <w:rPr>
      <w:rFonts w:ascii="Arial;Helvetica" w:eastAsia="Times New Roman;Book Antiqua" w:hAnsi="Arial;Helvetica" w:cs="Arial;Helvetica"/>
      <w:sz w:val="20"/>
      <w:szCs w:val="20"/>
      <w:lang w:val="ru-RU" w:bidi="ar-SA"/>
    </w:rPr>
  </w:style>
  <w:style w:type="paragraph" w:styleId="ab">
    <w:name w:val="Balloon Text"/>
    <w:basedOn w:val="a"/>
    <w:qFormat/>
    <w:rPr>
      <w:rFonts w:ascii="Tahoma;Arial" w:hAnsi="Tahoma;Arial" w:cs="Tahoma;Arial"/>
      <w:sz w:val="16"/>
      <w:szCs w:val="16"/>
    </w:rPr>
  </w:style>
  <w:style w:type="paragraph" w:customStyle="1" w:styleId="ac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ad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380"/>
    </w:pPr>
    <w:rPr>
      <w:sz w:val="20"/>
    </w:rPr>
  </w:style>
  <w:style w:type="paragraph" w:customStyle="1" w:styleId="TableParagraph">
    <w:name w:val="Table Paragraph"/>
    <w:basedOn w:val="a"/>
    <w:qFormat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styleId="ae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Happy User</dc:creator>
  <cp:keywords/>
  <dc:description/>
  <cp:lastModifiedBy>Ivan</cp:lastModifiedBy>
  <cp:revision>23</cp:revision>
  <cp:lastPrinted>2011-04-19T09:34:00Z</cp:lastPrinted>
  <dcterms:created xsi:type="dcterms:W3CDTF">2017-03-03T06:15:00Z</dcterms:created>
  <dcterms:modified xsi:type="dcterms:W3CDTF">2026-06-10T14:42:00Z</dcterms:modified>
  <dc:language>en-US</dc:language>
</cp:coreProperties>
</file>