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E5781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578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E5781" w14:paraId="37E55464" w14:textId="77777777" w:rsidTr="00B344A8">
        <w:tc>
          <w:tcPr>
            <w:tcW w:w="4676" w:type="dxa"/>
          </w:tcPr>
          <w:p w14:paraId="69C35FFE" w14:textId="77777777" w:rsidR="00AC22CC" w:rsidRPr="002E5781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E5781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E5781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E578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E578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E5781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551B5968" w:rsidR="004C774B" w:rsidRPr="002E5781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</w:t>
      </w:r>
      <w:r w:rsidR="002E5781" w:rsidRPr="002E5781">
        <w:rPr>
          <w:rFonts w:ascii="Times New Roman" w:hAnsi="Times New Roman"/>
          <w:noProof/>
          <w:sz w:val="24"/>
          <w:szCs w:val="24"/>
        </w:rPr>
        <w:t>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</w:t>
      </w:r>
      <w:r w:rsidR="004C774B"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Pr="002E5781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67EB6597" w:rsidR="004C774B" w:rsidRPr="002E5781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2E5781">
        <w:rPr>
          <w:rFonts w:ascii="Times New Roman" w:hAnsi="Times New Roman"/>
          <w:sz w:val="24"/>
          <w:szCs w:val="24"/>
        </w:rPr>
        <w:t>должника</w:t>
      </w:r>
      <w:r w:rsidR="002E5781" w:rsidRPr="002E5781">
        <w:rPr>
          <w:rFonts w:ascii="Times New Roman" w:hAnsi="Times New Roman"/>
          <w:sz w:val="24"/>
          <w:szCs w:val="24"/>
        </w:rPr>
        <w:t xml:space="preserve"> Новикова А.И.</w:t>
      </w:r>
      <w:r w:rsidRPr="002E5781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2E5781">
        <w:rPr>
          <w:rFonts w:ascii="Times New Roman" w:hAnsi="Times New Roman"/>
          <w:sz w:val="24"/>
          <w:szCs w:val="24"/>
        </w:rPr>
        <w:t>а</w:t>
      </w:r>
      <w:r w:rsidRPr="002E5781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</w:t>
      </w:r>
      <w:r w:rsidR="00A061A9" w:rsidRPr="002E578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2E5781" w:rsidRPr="002E5781">
        <w:rPr>
          <w:rFonts w:ascii="Times New Roman" w:hAnsi="Times New Roman"/>
          <w:sz w:val="24"/>
          <w:szCs w:val="24"/>
        </w:rPr>
        <w:t>Решением АРБИТРАЖНОГО СУДА ГОРОДА МОСКВЫ от 23.06.2025 г. (резолютивная часть объявлена 16.06.2025 г.) по делу № А40-94203/2025</w:t>
      </w:r>
      <w:r w:rsidR="00BA0FCC" w:rsidRPr="002E5781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2E5781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E5781">
        <w:rPr>
          <w:rFonts w:ascii="Times New Roman" w:hAnsi="Times New Roman"/>
          <w:sz w:val="24"/>
          <w:szCs w:val="24"/>
        </w:rPr>
        <w:t>__________</w:t>
      </w:r>
      <w:r w:rsidR="00AC22CC" w:rsidRPr="002E5781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E5781">
        <w:rPr>
          <w:rFonts w:ascii="Times New Roman" w:hAnsi="Times New Roman"/>
          <w:sz w:val="24"/>
          <w:szCs w:val="24"/>
        </w:rPr>
        <w:t>______</w:t>
      </w:r>
      <w:r w:rsidR="002F36B5" w:rsidRPr="002E5781">
        <w:rPr>
          <w:rFonts w:ascii="Times New Roman" w:hAnsi="Times New Roman"/>
          <w:sz w:val="24"/>
          <w:szCs w:val="24"/>
        </w:rPr>
        <w:t>______</w:t>
      </w:r>
      <w:r w:rsidRPr="002E5781">
        <w:rPr>
          <w:rFonts w:ascii="Times New Roman" w:hAnsi="Times New Roman"/>
          <w:sz w:val="24"/>
          <w:szCs w:val="24"/>
        </w:rPr>
        <w:t>, именуемый (ая)</w:t>
      </w:r>
      <w:r w:rsidR="00BF2E39" w:rsidRPr="002E5781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E5781">
        <w:rPr>
          <w:rFonts w:ascii="Times New Roman" w:hAnsi="Times New Roman"/>
          <w:sz w:val="24"/>
          <w:szCs w:val="24"/>
        </w:rPr>
        <w:t>«Покупатель»,</w:t>
      </w:r>
      <w:r w:rsidR="00BF2E39" w:rsidRPr="002E5781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E5781">
        <w:rPr>
          <w:rFonts w:ascii="Times New Roman" w:hAnsi="Times New Roman"/>
          <w:sz w:val="24"/>
          <w:szCs w:val="24"/>
        </w:rPr>
        <w:t>ующ</w:t>
      </w:r>
      <w:r w:rsidRPr="002E5781">
        <w:rPr>
          <w:rFonts w:ascii="Times New Roman" w:hAnsi="Times New Roman"/>
          <w:sz w:val="24"/>
          <w:szCs w:val="24"/>
        </w:rPr>
        <w:t>ий</w:t>
      </w:r>
      <w:r w:rsidR="00BF2E39" w:rsidRPr="002E5781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E5781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E5781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E5781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E5781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E5781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2E5781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1A6BFE8F" w:rsidR="00BD56F4" w:rsidRPr="002E5781" w:rsidRDefault="00217C45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-номер KNCSE03429K367913, ГРН А109УВ197</w:t>
      </w:r>
    </w:p>
    <w:p w14:paraId="4FCBF4F6" w14:textId="77777777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0F8FD008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Имущество зарегистрировано на Должника</w:t>
      </w:r>
      <w:r w:rsidR="002E5781" w:rsidRPr="002E5781">
        <w:rPr>
          <w:rFonts w:ascii="Times New Roman" w:hAnsi="Times New Roman"/>
          <w:noProof/>
          <w:sz w:val="24"/>
          <w:szCs w:val="24"/>
        </w:rPr>
        <w:t xml:space="preserve"> и имеет обремение – является объектом залога (Залогодержатель: ПАО «Совкомбанк»)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B69ADC1" w14:textId="77777777" w:rsidR="009644D7" w:rsidRPr="002E5781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354725B0" w:rsidR="00710D01" w:rsidRPr="002E5781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E5781">
        <w:rPr>
          <w:rFonts w:ascii="Times New Roman" w:hAnsi="Times New Roman"/>
          <w:noProof/>
          <w:sz w:val="24"/>
          <w:szCs w:val="24"/>
        </w:rPr>
        <w:t>№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CC66B7">
        <w:rPr>
          <w:rFonts w:ascii="Times New Roman" w:hAnsi="Times New Roman"/>
          <w:noProof/>
          <w:sz w:val="24"/>
          <w:szCs w:val="24"/>
        </w:rPr>
        <w:t xml:space="preserve"> повторного</w:t>
      </w:r>
      <w:r w:rsidR="003E036D" w:rsidRPr="002E5781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E5781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1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E5781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E5781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E5781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E5781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>) 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E5781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E5781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Pr="002E5781">
        <w:rPr>
          <w:rFonts w:ascii="Times New Roman" w:hAnsi="Times New Roman"/>
          <w:noProof/>
          <w:sz w:val="24"/>
          <w:szCs w:val="24"/>
        </w:rPr>
        <w:t>________</w:t>
      </w:r>
      <w:r w:rsidR="00BF2E39" w:rsidRPr="002E5781">
        <w:rPr>
          <w:rFonts w:ascii="Times New Roman" w:hAnsi="Times New Roman"/>
          <w:noProof/>
          <w:sz w:val="24"/>
          <w:szCs w:val="24"/>
        </w:rPr>
        <w:t>) руб</w:t>
      </w:r>
      <w:r w:rsidR="00685813" w:rsidRPr="002E5781">
        <w:rPr>
          <w:rFonts w:ascii="Times New Roman" w:hAnsi="Times New Roman"/>
          <w:noProof/>
          <w:sz w:val="24"/>
          <w:szCs w:val="24"/>
        </w:rPr>
        <w:t>. 00</w:t>
      </w:r>
      <w:r w:rsidR="00BF2E39" w:rsidRPr="002E5781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__________________</w:t>
      </w:r>
      <w:r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E5781">
        <w:rPr>
          <w:rFonts w:ascii="Times New Roman" w:hAnsi="Times New Roman"/>
          <w:noProof/>
          <w:sz w:val="24"/>
          <w:szCs w:val="24"/>
        </w:rPr>
        <w:t>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E5781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E5781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E5781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E5781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E5781">
        <w:rPr>
          <w:rFonts w:ascii="Times New Roman" w:hAnsi="Times New Roman"/>
          <w:sz w:val="24"/>
          <w:szCs w:val="24"/>
        </w:rPr>
        <w:t xml:space="preserve">  </w:t>
      </w:r>
      <w:r w:rsidR="001E7EFC" w:rsidRPr="002E5781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E5781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4.1</w:t>
      </w:r>
      <w:r w:rsidR="00BF2E39" w:rsidRPr="002E5781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</w:t>
      </w:r>
      <w:r w:rsidR="007113B6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E5781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E5781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4.3.</w:t>
      </w:r>
      <w:r w:rsidR="006C480B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Pr="002E5781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E5781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E5781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3A165FC2" w:rsidR="00AB4413" w:rsidRPr="002E5781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2E5781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2E5781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E5781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5.1. </w:t>
      </w:r>
      <w:r w:rsidRPr="002E5781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5.2. </w:t>
      </w:r>
      <w:r w:rsidRPr="002E5781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E5781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E5781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2E5781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2E5781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E5781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E5781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E5781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E5781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3</w:t>
      </w:r>
      <w:r w:rsidRPr="002E5781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4</w:t>
      </w:r>
      <w:r w:rsidRPr="002E5781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7B5963A" w:rsidR="00282E2D" w:rsidRPr="002E5781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E5781" w:rsidRPr="002E5781">
        <w:rPr>
          <w:rFonts w:ascii="Times New Roman" w:hAnsi="Times New Roman"/>
          <w:noProof/>
          <w:sz w:val="24"/>
          <w:szCs w:val="24"/>
        </w:rPr>
        <w:t>ГАИ</w:t>
      </w:r>
      <w:r w:rsidR="007342BD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2E5781">
        <w:rPr>
          <w:rFonts w:ascii="Times New Roman" w:hAnsi="Times New Roman"/>
          <w:noProof/>
          <w:sz w:val="24"/>
          <w:szCs w:val="24"/>
        </w:rPr>
        <w:t>РФ</w:t>
      </w:r>
      <w:r w:rsidR="002E3339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E5781" w:rsidRDefault="00E82A56">
      <w:pPr>
        <w:spacing w:after="0" w:line="240" w:lineRule="auto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br w:type="page"/>
      </w:r>
    </w:p>
    <w:p w14:paraId="4269CD43" w14:textId="7743719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E5781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E5781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E5781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4B9D6E9D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Новикова А.И.</w:t>
            </w:r>
            <w:r w:rsidR="00C261D0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2E5781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48506FBB" w:rsidR="00217C45" w:rsidRPr="002E5781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2E57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5781" w:rsidRPr="002E5781">
              <w:rPr>
                <w:rFonts w:ascii="Times New Roman" w:hAnsi="Times New Roman"/>
                <w:bCs/>
                <w:sz w:val="24"/>
                <w:szCs w:val="24"/>
              </w:rPr>
              <w:t>40817810438700910051</w:t>
            </w:r>
          </w:p>
          <w:p w14:paraId="5D1E6BE7" w14:textId="582E482E" w:rsidR="00217C45" w:rsidRPr="002E5781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2E5781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6EA3F7C8" w:rsidR="001E7785" w:rsidRPr="002E5781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E5781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2E5781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E5781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E5781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E5781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E5781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E5781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г.</w:t>
      </w:r>
      <w:r w:rsidR="00BF2E39" w:rsidRPr="002E5781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2E5781">
        <w:rPr>
          <w:rFonts w:ascii="Times New Roman" w:hAnsi="Times New Roman"/>
          <w:noProof/>
          <w:sz w:val="24"/>
          <w:szCs w:val="24"/>
        </w:rPr>
        <w:t>«__</w:t>
      </w:r>
      <w:r w:rsidR="00DD2ACE" w:rsidRPr="002E5781">
        <w:rPr>
          <w:rFonts w:ascii="Times New Roman" w:hAnsi="Times New Roman"/>
          <w:noProof/>
          <w:sz w:val="24"/>
          <w:szCs w:val="24"/>
        </w:rPr>
        <w:t>»</w:t>
      </w:r>
      <w:r w:rsidRPr="002E5781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E5781">
        <w:rPr>
          <w:rFonts w:ascii="Times New Roman" w:hAnsi="Times New Roman"/>
          <w:noProof/>
          <w:sz w:val="24"/>
          <w:szCs w:val="24"/>
        </w:rPr>
        <w:t>20</w:t>
      </w:r>
      <w:r w:rsidR="00E62358" w:rsidRPr="002E5781">
        <w:rPr>
          <w:rFonts w:ascii="Times New Roman" w:hAnsi="Times New Roman"/>
          <w:noProof/>
          <w:sz w:val="24"/>
          <w:szCs w:val="24"/>
        </w:rPr>
        <w:t>2</w:t>
      </w:r>
      <w:r w:rsidR="00217C45" w:rsidRPr="002E5781">
        <w:rPr>
          <w:rFonts w:ascii="Times New Roman" w:hAnsi="Times New Roman"/>
          <w:noProof/>
          <w:sz w:val="24"/>
          <w:szCs w:val="24"/>
        </w:rPr>
        <w:t>6</w:t>
      </w:r>
      <w:r w:rsidR="00E82A56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E5781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E5781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1FC13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205) 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A10584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Новикова А.И.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действующего на основании Решением АРБИТРАЖНОГО СУДА ГОРОДА МОСКВЫ от 23.06.2025 г. (резолютивная часть объявлена 16.06.2025 г.) по делу № А40-94203/2025, с одной стороны, и </w:t>
      </w:r>
    </w:p>
    <w:p w14:paraId="50180498" w14:textId="77777777" w:rsidR="002E5781" w:rsidRPr="002E5781" w:rsidRDefault="002E5781" w:rsidP="002E57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E5781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2E5781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E5781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E578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E57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E57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E5781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2E5781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5CFEA30D" w14:textId="77777777" w:rsidR="002E5781" w:rsidRPr="002E5781" w:rsidRDefault="003C33E7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-номер KNCSE03429K367913, ГРН А109УВ197</w:t>
      </w:r>
    </w:p>
    <w:p w14:paraId="415759C0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23D5AD7" w14:textId="2FC20570" w:rsidR="00156AD0" w:rsidRPr="002E5781" w:rsidRDefault="00BF2E39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3A27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ACB6E" w14:textId="6E592FD3" w:rsidR="00BF2E39" w:rsidRPr="002E5781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E578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E5781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507BCB4C" w:rsidR="008218F0" w:rsidRPr="002E5781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2E5781">
        <w:rPr>
          <w:sz w:val="24"/>
          <w:szCs w:val="24"/>
        </w:rPr>
        <w:t xml:space="preserve">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E5781" w:rsidRPr="002E5781">
        <w:rPr>
          <w:rFonts w:ascii="Times New Roman" w:eastAsia="Times New Roman" w:hAnsi="Times New Roman"/>
          <w:sz w:val="24"/>
          <w:szCs w:val="24"/>
          <w:lang w:eastAsia="ru-RU"/>
        </w:rPr>
        <w:t>ГАИ</w:t>
      </w:r>
      <w:r w:rsidR="00F310D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2E57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E5781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3762E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A1758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137463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2E5781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2E5781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2E5781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481371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F84F8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гр. Новикова А.И.  - Левин М.Г. (ИНН 770402181456, СНИЛС 106-886-208-76) - член СРО СОЮЗ АУ «ВОЗРОЖДЕНИЕ» (ОГРН СРО 1127799026486, ИНН СРО 7718748282))</w:t>
            </w:r>
          </w:p>
          <w:p w14:paraId="4D10641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08DD4D22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CE4C55A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5F73E9C8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р/с: 40817810438700910051</w:t>
            </w:r>
          </w:p>
          <w:p w14:paraId="7CDC80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323CE529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65302F6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0498917D" w:rsidR="006F65A4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2E5781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2E5781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2B65" w14:textId="77777777" w:rsidR="00976D1D" w:rsidRDefault="00976D1D" w:rsidP="009D60EF">
      <w:pPr>
        <w:spacing w:after="0" w:line="240" w:lineRule="auto"/>
      </w:pPr>
      <w:r>
        <w:separator/>
      </w:r>
    </w:p>
  </w:endnote>
  <w:endnote w:type="continuationSeparator" w:id="0">
    <w:p w14:paraId="372D2E0D" w14:textId="77777777" w:rsidR="00976D1D" w:rsidRDefault="00976D1D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0EFD" w14:textId="77777777" w:rsidR="00976D1D" w:rsidRDefault="00976D1D" w:rsidP="009D60EF">
      <w:pPr>
        <w:spacing w:after="0" w:line="240" w:lineRule="auto"/>
      </w:pPr>
      <w:r>
        <w:separator/>
      </w:r>
    </w:p>
  </w:footnote>
  <w:footnote w:type="continuationSeparator" w:id="0">
    <w:p w14:paraId="699B4E6B" w14:textId="77777777" w:rsidR="00976D1D" w:rsidRDefault="00976D1D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5781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C6956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36B45"/>
    <w:rsid w:val="00954A89"/>
    <w:rsid w:val="009644D7"/>
    <w:rsid w:val="00975725"/>
    <w:rsid w:val="00976975"/>
    <w:rsid w:val="00976D1D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A0FCC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C66B7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143DB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184</cp:revision>
  <cp:lastPrinted>2018-03-13T12:22:00Z</cp:lastPrinted>
  <dcterms:created xsi:type="dcterms:W3CDTF">2022-08-11T10:26:00Z</dcterms:created>
  <dcterms:modified xsi:type="dcterms:W3CDTF">2026-06-10T10:42:00Z</dcterms:modified>
</cp:coreProperties>
</file>