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ПРОЕКТ Договора купли-продажи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sz w:val="21"/>
              </w:rPr>
              <w:t>Дата подписания Договора Продавцом «____» ________ 20__ г.</w:t>
            </w:r>
          </w:p>
        </w:tc>
        <w:tc>
          <w:tcPr>
            <w:tcW w:type="dxa" w:w="4929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40" w:line="240" w:lineRule="auto"/>
              <w:jc w:val="right"/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sz w:val="21"/>
              </w:rPr>
              <w:t>Дата подписания Договора Покупателем «____» ________ 20__ г.</w:t>
            </w:r>
          </w:p>
        </w:tc>
      </w:tr>
    </w:tbl>
    <w:p>
      <w:pPr>
        <w:spacing w:after="160" w:line="240" w:lineRule="auto"/>
        <w:jc w:val="left"/>
        <w:keepLines/>
      </w:pPr>
      <w:r>
        <w:rPr>
          <w:rFonts w:ascii="Times New Roman" w:hAnsi="Times New Roman" w:eastAsia="Times New Roman"/>
          <w:b w:val="0"/>
          <w:sz w:val="22"/>
        </w:rPr>
        <w:t>г. Санкт-Петербург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Финансовый управляющий Араббаевой Назакатхан Номанжановны (дата рождения: 29.07.1978, место рождения: с. Базар-Коргон Базар-Коргонский р-н Джалал-Абадская обл. Кыргизская ССР, СНИЛС: 168-962-005 08, ИНН 470710349810, регистрация по месту жительства: 188574, Ленинградская область, р-н Сланцевский, д. Новоселье, д. 3, кв. 22) Голиков Михаил Валерьевич, именуемый в дальнейшем «Продавец», действующий на основании решения Арбитражного суда города Санкт-Петербурга и Ленинградской области от 15.12.2025 по делу № А56-103722/2025, с одной стороны, и ______ (ОГРН ____, ИНН/КПП ____, юридический адрес: ______), именуемое далее «Покупатель», в лице ______, действующего на основании _______, с другой стороны, в дальнейшем совместно именуемые «Стороны», во исполнение Протокола/Решения ___ № ___ от ___ заключили настоящий Договор (далее - Договор) о нижеследующем: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1. Предмет Договора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1.1. Продавец обязуется передать в собственность Покупателя, а Покупатель обязуется принять и оплатить в соответствии с условиями Договора следующее имущество: автомобиль легковой KIA RIO, 2021 года выпуска, VIN Z94C241BBMR221328, государственный регистрационный знак К169РТ147, цвет серый, технический паспорт серия 1643 номер 01020410120 (далее - Имущество).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1.2. Имущество реализуется по результатам электронных торгов в форме открытого аукциона с открытой формой представления предложений о цене.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2. Цена Договора и порядок расчетов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2.1. Цена Имущества составляет ______ (____________) рублей 00 копеек. НДС не облагается. Цена Имущества является окончательной и изменению не подлежит.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2.2. Срок для уплаты денежных средств за Имущество составляет не более 30 (тридцати) дней со дня подписания настоящего Договора.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2.3. Покупатель обязуется оплатить Продавцу цену, определенную п. 2.1 Договора, за вычетом ранее внесенного задатка, путем единовременного перечисления денежных средств по реквизитам Продавца, указанным в разделе 8 Договора, в срок, установленный п. 2.2 Договора.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2.4.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2.5. Все расходы, связанные с заключением настоящего Договора, относятся на Покупателя. Расходы по вывозу, транспортировке, хранению, оформлению и регистрации Имущества в цену отчуждаемого Имущества не входят и возлагаются на Покупателя.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2.6. Внесенный задаток не возвращается Покупателю в случае, если Покупатель после подписания настоящего Договора не произведет оплату Имущества в срок, установленный п. 2.2 настоящего Договора, и распределяется в порядке, установленном Федеральным законом от 26.10.2002 № 127-ФЗ «О несостоятельности (банкротстве)».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3. Порядок передачи имущества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3.1. Имущество передается Продавцом Покупателю по передаточному акту, подписываемому полномочными представителями Сторон после поступления денежных средств в счет оплаты Имущества на расчетный счет Продавца в полном объеме.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3.2. Обязательство Продавца по передаче Имущества Покупателю считается исполненным в момент передачи Имущества Покупателю или его представителю. Дата передачи Имущества согласовывается сторонами по электронной почте, указанной в п. 7.3 Договора.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3.3. С даты передачи Имущества ответственность за сохранность Имущества, бремя его содержания, равно как и риск случайной порчи или гибели Имущества, несет Покупатель.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4. Переход права собственности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4.1. Оформление права собственности на Имущество осуществляется Покупателем после его полной оплаты в соответствии с законодательством Российской Федерации.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4.2. Если переход права собственности на Имущество подлежит государственной регистрации, право собственности на Имущество переходит к Покупателю с момента государственной регистрации перехода права в установленном действующим законодательством Российской Федерации порядке.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5. Обязанности Сторон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5.1. Продавец обязуется: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5.1.1. Передать Покупателю Имущество в течение 25 (двадцати пяти) рабочих дней после поступления денежных средств в счет оплаты Имущества в полном объеме на расчетный счет Продавца.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5.2. Покупатель обязуется: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5.2.1. Оплатить приобретенное Имущество в порядке, определенном разделом 2 настоящего Договора;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5.2.2. Принять Имущество в момент его передачи Продавцом по акту приема-передачи, подписываемому Сторонами;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5.2.3. Не отчуждать и не распоряжаться иным образом полученным Имуществом до перехода к нему права собственности на него;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5.2.4. Осуществить все необходимые действия для государственной регистрации перехода права собственности на Имущество;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5.2.5. Нести все расходы по вывозу, транспортировке, хранению, оформлению Имущества и заключению настоящего Договора, в том числе расходы, связанные с государственной регистрацией перехода права собственности на Имущество;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5.2.6. Подписанием настоящего Договора Покупатель подтверждает, что Имущество, указанное в разделе 1 Договора, его состояние и характеристики соответствуют условиям Договора. Покупателю известно фактическое состояние Имущества, включая возможные дефекты и недостатки, выявленные или подлежащие выявлению при осмотре Имущества до участия в торгах.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6. Ответственность Сторон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6.2. В случае нарушения Покупателем обязательств по оплате Имущества, предусмотренных п.п. 2.2, 2.3 Договора, Продавец вправе расторгнуть Договор в одностороннем внесудебном порядке. В таком случае Договор считается расторгнутым на следующий календарный день после дня направления Продавцом по адресу Покупателя, указанному в Договоре, соответствующего уведомления. При расторжении настоящего Договора сумма внесенного задатка Покупателю не возвращается.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7. Прочие условия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7.1. Договор считается заключенным с момента его подписания Сторонами.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7.2. Настоящий Договор составлен в двух экземплярах, имеющих одинаковую юридическую силу, по одному экземпляру для каждой из Сторон. Подписанные скан-копии Договора и приложения к нему, направленные Сторонами друг другу посредством электронной почты, указанной в п. 7.3 настоящего Договора, имеют такую же силу, как и оригиналы документов.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7.3. Сообщения направляются Сторонами друг другу по следующим адресам электронной почты: адрес электронной почты Продавца: golikov20051990@gmail.com; Покупателя: адрес электронной почты, указанный в заявке на участие в торгах: _____________.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7.4. Стороны признают переписку с электронных адресов, указанных в п. 7.3 Договора, условием о признании электронного адреса простой электронной подписью.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7.5. Условия настоящего Договора имеют одинаковую обязательную силу для Сторон и могут быть изменены по взаимному согласию с обязательным составлением соответствующего дополнительного соглашения, являющегося неотъемлемой частью настоящего Договора. Изменения и дополнения обратной силы не имеют.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7.6. Споры, возникающие между Сторонами по настоящему Договору, должны быть по возможности урегулированы путем переговоров. В случае невозможности урегулирования споров путем переговоров они передаются на рассмотрение в арбитражный суд по месту нахождения Должника.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7.7. В случае уклонения Покупателя от приема Имущества Продавец вправе направить односторонний акт в адрес Покупателя и переместить Имущество на платную стоянку, при этом все расходы возлагаются на Покупателя.</w:t>
      </w:r>
    </w:p>
    <w:p>
      <w:pPr>
        <w:spacing w:after="60" w:line="240" w:lineRule="auto"/>
        <w:ind w:firstLine="425"/>
        <w:jc w:val="both"/>
        <w:keepLines/>
      </w:pPr>
      <w:r>
        <w:rPr>
          <w:rFonts w:ascii="Times New Roman" w:hAnsi="Times New Roman" w:eastAsia="Times New Roman"/>
          <w:b w:val="0"/>
          <w:sz w:val="22"/>
        </w:rPr>
        <w:t>7.8. Во всем остальном, что не предусмотрено Договором, Стороны руководствуются действующим законодательством Российской Федерации.</w:t>
      </w:r>
    </w:p>
    <w:p>
      <w:pPr>
        <w:spacing w:after="80" w:line="240" w:lineRule="auto"/>
        <w:jc w:val="center"/>
        <w:keepLines/>
      </w:pPr>
      <w:r>
        <w:rPr>
          <w:rFonts w:ascii="Times New Roman" w:hAnsi="Times New Roman" w:eastAsia="Times New Roman"/>
          <w:b/>
          <w:sz w:val="22"/>
        </w:rPr>
        <w:t>8. Юридические адреса и реквизиты Сторон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4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Продавец:</w:t>
            </w:r>
          </w:p>
        </w:tc>
        <w:tc>
          <w:tcPr>
            <w:tcW w:type="dxa" w:w="4929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40" w:line="240" w:lineRule="auto"/>
              <w:jc w:val="center"/>
            </w:pPr>
            <w:r>
              <w:rPr>
                <w:rFonts w:ascii="Times New Roman" w:hAnsi="Times New Roman" w:eastAsia="Times New Roman"/>
                <w:sz w:val="21"/>
              </w:rPr>
            </w:r>
            <w:r>
              <w:rPr>
                <w:rFonts w:ascii="Times New Roman" w:hAnsi="Times New Roman" w:eastAsia="Times New Roman"/>
                <w:b/>
                <w:sz w:val="22"/>
              </w:rPr>
              <w:t>Покупатель:</w:t>
            </w:r>
          </w:p>
        </w:tc>
      </w:tr>
      <w:tr>
        <w:tc>
          <w:tcPr>
            <w:tcW w:type="dxa" w:w="4929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Финансовый управляющий Араббаевой Назакатхан Номанжановны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Голиков Михаил Валерьевич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ИНН 110106064300, СНИЛС 101-268-099 16, почтовый адрес: 197022, г. Санкт-Петербург, а/я 35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Банковские реквизиты для оплаты имущества: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получатель: Араббаева Назакатхан Номанжановна, р/с 40817810750224978351, ФИЛИАЛ "ЦЕНТРАЛЬНЫЙ" ПАО "СОВКОМБАНК", БИК 045004763, к/с 30101810150040000763, ИНН банка 4401116480, КПП 544543001, ОГРН 1144400000425</w:t>
            </w:r>
          </w:p>
          <w:p>
            <w:pPr>
              <w:spacing w:after="40" w:line="240" w:lineRule="auto"/>
            </w:pP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___________________ / Голиков М.В. /</w:t>
            </w:r>
          </w:p>
        </w:tc>
        <w:tc>
          <w:tcPr>
            <w:tcW w:type="dxa" w:w="4929"/>
            <w:tcBorders>
              <w:top w:val="nil"/>
              <w:bottom w:val="nil"/>
              <w:left w:val="nil"/>
              <w:right w:val="nil"/>
              <w:insideH w:val="nil"/>
              <w:insideV w:val="nil"/>
            </w:tcBorders>
            <w:vAlign w:val="top"/>
          </w:tcPr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ОГРН ____________________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ИНН __________, КПП _________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Юридический адрес: ____________________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Почтовый адрес: ____________________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р/с ____________________ в ____________________</w:t>
            </w: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к/с _________________, БИК _________</w:t>
            </w:r>
          </w:p>
          <w:p>
            <w:pPr>
              <w:spacing w:after="40" w:line="240" w:lineRule="auto"/>
            </w:pPr>
          </w:p>
          <w:p>
            <w:pPr>
              <w:spacing w:after="40" w:line="240" w:lineRule="auto"/>
            </w:pPr>
            <w:r>
              <w:rPr>
                <w:rFonts w:ascii="Times New Roman" w:hAnsi="Times New Roman" w:eastAsia="Times New Roman"/>
                <w:sz w:val="21"/>
              </w:rPr>
              <w:t>___________________ /______________/</w:t>
            </w:r>
          </w:p>
        </w:tc>
      </w:tr>
    </w:tbl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before="0" w:after="60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