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20"/>
        <w:jc w:val="center"/>
        <w:rPr>
          <w:bCs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ПРОЕКТ ДОГОВОРА КУПЛИ-ПРОДАЖИ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ind w:firstLine="720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tabs>
          <w:tab w:val="center" w:pos="5330" w:leader="none"/>
          <w:tab w:val="right" w:pos="9923" w:leader="none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г. Оренбург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 xml:space="preserve">«</w:t>
      </w:r>
      <w:r>
        <w:rPr>
          <w:color w:val="000000" w:themeColor="text1"/>
          <w:sz w:val="22"/>
          <w:szCs w:val="22"/>
        </w:rPr>
        <w:t xml:space="preserve">____</w:t>
      </w:r>
      <w:r>
        <w:rPr>
          <w:color w:val="000000" w:themeColor="text1"/>
          <w:sz w:val="22"/>
          <w:szCs w:val="22"/>
        </w:rPr>
        <w:t xml:space="preserve">» </w:t>
      </w:r>
      <w:r>
        <w:rPr>
          <w:color w:val="000000" w:themeColor="text1"/>
          <w:sz w:val="22"/>
          <w:szCs w:val="22"/>
        </w:rPr>
        <w:t xml:space="preserve">___________ </w:t>
      </w:r>
      <w:r>
        <w:rPr>
          <w:color w:val="000000" w:themeColor="text1"/>
          <w:sz w:val="22"/>
          <w:szCs w:val="22"/>
        </w:rPr>
        <w:t xml:space="preserve">20</w:t>
      </w:r>
      <w:r>
        <w:rPr>
          <w:color w:val="000000" w:themeColor="text1"/>
          <w:sz w:val="22"/>
          <w:szCs w:val="22"/>
        </w:rPr>
        <w:t xml:space="preserve">___</w:t>
      </w:r>
      <w:r>
        <w:rPr>
          <w:color w:val="000000" w:themeColor="text1"/>
          <w:sz w:val="22"/>
          <w:szCs w:val="22"/>
        </w:rPr>
        <w:t xml:space="preserve"> г</w:t>
      </w:r>
      <w:r>
        <w:rPr>
          <w:color w:val="000000" w:themeColor="text1"/>
          <w:sz w:val="22"/>
          <w:szCs w:val="22"/>
        </w:rPr>
        <w:t xml:space="preserve">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tabs>
          <w:tab w:val="center" w:pos="5330" w:leader="none"/>
          <w:tab w:val="right" w:pos="9923" w:leader="none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567"/>
        <w:jc w:val="both"/>
        <w:rPr>
          <w:b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Финансовый управляющий </w:t>
      </w:r>
      <w:r>
        <w:rPr>
          <w:b/>
          <w:color w:val="000000" w:themeColor="text1"/>
          <w:sz w:val="22"/>
          <w:szCs w:val="22"/>
        </w:rPr>
        <w:t xml:space="preserve">Харченко Татьяны Геннадьевны</w:t>
      </w:r>
      <w:r>
        <w:rPr>
          <w:bCs/>
          <w:color w:val="000000" w:themeColor="text1"/>
          <w:sz w:val="22"/>
          <w:szCs w:val="22"/>
        </w:rPr>
        <w:t xml:space="preserve"> </w:t>
      </w:r>
      <w:r>
        <w:rPr>
          <w:bCs/>
          <w:color w:val="000000" w:themeColor="text1"/>
          <w:sz w:val="22"/>
          <w:szCs w:val="22"/>
        </w:rPr>
        <w:t xml:space="preserve">Дараган </w:t>
      </w:r>
      <w:r>
        <w:rPr>
          <w:bCs/>
          <w:color w:val="000000" w:themeColor="text1"/>
          <w:sz w:val="22"/>
          <w:szCs w:val="22"/>
        </w:rPr>
        <w:t xml:space="preserve">Ольга Валерьевна, действующий на основании Решения Арбитражного суда Оренбургской области от 28.01.2025 г. </w:t>
      </w:r>
      <w:bookmarkStart w:id="0" w:name="_Hlk200202096"/>
      <w:r>
        <w:rPr>
          <w:bCs/>
          <w:color w:val="000000" w:themeColor="text1"/>
          <w:sz w:val="22"/>
          <w:szCs w:val="22"/>
        </w:rPr>
        <w:t xml:space="preserve">(резолютивная часть объявлена: 20.01.2025 г.)</w:t>
      </w:r>
      <w:bookmarkEnd w:id="0"/>
      <w:r>
        <w:rPr>
          <w:bCs/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  <w:lang w:eastAsia="en-US"/>
        </w:rPr>
        <w:t xml:space="preserve">по делу № </w:t>
      </w:r>
      <w:r>
        <w:rPr>
          <w:rStyle w:val="906"/>
          <w:i w:val="0"/>
          <w:iCs w:val="0"/>
          <w:color w:val="000000" w:themeColor="text1"/>
          <w:sz w:val="22"/>
          <w:szCs w:val="22"/>
        </w:rPr>
        <w:t xml:space="preserve">А47-19433/2024</w:t>
      </w:r>
      <w:r>
        <w:rPr>
          <w:bCs/>
          <w:color w:val="000000" w:themeColor="text1"/>
          <w:sz w:val="22"/>
          <w:szCs w:val="22"/>
        </w:rPr>
        <w:t xml:space="preserve">, именуемый</w:t>
      </w:r>
      <w:r>
        <w:rPr>
          <w:color w:val="000000" w:themeColor="text1"/>
          <w:sz w:val="22"/>
          <w:szCs w:val="22"/>
        </w:rPr>
        <w:t xml:space="preserve"> в дальнейшем </w:t>
      </w:r>
      <w:r>
        <w:rPr>
          <w:b/>
          <w:color w:val="000000" w:themeColor="text1"/>
          <w:sz w:val="22"/>
          <w:szCs w:val="22"/>
        </w:rPr>
        <w:t xml:space="preserve">«Продавец»</w:t>
      </w:r>
      <w:r>
        <w:rPr>
          <w:color w:val="000000" w:themeColor="text1"/>
          <w:sz w:val="22"/>
          <w:szCs w:val="22"/>
        </w:rPr>
        <w:t xml:space="preserve">, </w:t>
      </w:r>
      <w:r>
        <w:rPr>
          <w:b/>
          <w:bCs/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с одной стороны, и ___________________</w:t>
      </w:r>
      <w:r>
        <w:rPr>
          <w:color w:val="000000" w:themeColor="text1"/>
          <w:sz w:val="22"/>
          <w:szCs w:val="22"/>
        </w:rPr>
        <w:t xml:space="preserve">_______</w:t>
      </w:r>
      <w:r>
        <w:rPr>
          <w:color w:val="000000" w:themeColor="text1"/>
          <w:sz w:val="22"/>
          <w:szCs w:val="22"/>
        </w:rPr>
        <w:t xml:space="preserve">, именуемый </w:t>
      </w:r>
      <w:r>
        <w:rPr>
          <w:color w:val="000000" w:themeColor="text1"/>
          <w:sz w:val="22"/>
          <w:szCs w:val="22"/>
        </w:rPr>
        <w:t xml:space="preserve">(-ая) </w:t>
      </w:r>
      <w:r>
        <w:rPr>
          <w:color w:val="000000" w:themeColor="text1"/>
          <w:sz w:val="22"/>
          <w:szCs w:val="22"/>
        </w:rPr>
        <w:t xml:space="preserve">в дальнейшем «</w:t>
      </w:r>
      <w:r>
        <w:rPr>
          <w:b/>
          <w:bCs/>
          <w:color w:val="000000" w:themeColor="text1"/>
          <w:sz w:val="22"/>
          <w:szCs w:val="22"/>
        </w:rPr>
        <w:t xml:space="preserve">Покупатель»</w:t>
      </w:r>
      <w:r>
        <w:rPr>
          <w:color w:val="000000" w:themeColor="text1"/>
          <w:sz w:val="22"/>
          <w:szCs w:val="22"/>
        </w:rPr>
        <w:t xml:space="preserve">, с другой стороны, на основании протокола __________________</w:t>
      </w:r>
      <w:r>
        <w:rPr>
          <w:color w:val="000000" w:themeColor="text1"/>
          <w:sz w:val="22"/>
          <w:szCs w:val="22"/>
        </w:rPr>
        <w:t xml:space="preserve">______</w:t>
      </w:r>
      <w:r>
        <w:rPr>
          <w:color w:val="000000" w:themeColor="text1"/>
          <w:sz w:val="22"/>
          <w:szCs w:val="22"/>
        </w:rPr>
        <w:t xml:space="preserve">_  о ходе и результатах торгов по продаже имущества </w:t>
      </w:r>
      <w:r>
        <w:rPr>
          <w:bCs/>
          <w:color w:val="000000" w:themeColor="text1"/>
          <w:sz w:val="22"/>
          <w:szCs w:val="22"/>
        </w:rPr>
        <w:t xml:space="preserve">Харченко Татьяны Геннадьевны </w:t>
      </w:r>
      <w:r>
        <w:rPr>
          <w:color w:val="000000" w:themeColor="text1"/>
          <w:sz w:val="22"/>
          <w:szCs w:val="22"/>
        </w:rPr>
        <w:t xml:space="preserve">составили настоящий Договор о нижеследующем:</w:t>
      </w:r>
      <w:r>
        <w:rPr>
          <w:color w:val="000000" w:themeColor="text1"/>
          <w:sz w:val="22"/>
          <w:szCs w:val="22"/>
        </w:rPr>
        <w:t xml:space="preserve">  </w:t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</w:t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</w:t>
      </w:r>
      <w:r>
        <w:rPr>
          <w:b/>
          <w:color w:val="000000" w:themeColor="text1"/>
          <w:sz w:val="22"/>
          <w:szCs w:val="22"/>
          <w:lang w:val="en-US"/>
        </w:rPr>
        <w:t xml:space="preserve">I</w:t>
      </w:r>
      <w:r>
        <w:rPr>
          <w:b/>
          <w:color w:val="000000" w:themeColor="text1"/>
          <w:sz w:val="22"/>
          <w:szCs w:val="22"/>
        </w:rPr>
        <w:t xml:space="preserve">. Предмет Договора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jc w:val="both"/>
        <w:shd w:val="clear" w:color="auto" w:fill="ffffff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</w:t>
      </w:r>
      <w:r>
        <w:rPr>
          <w:color w:val="000000" w:themeColor="text1"/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</w:t>
      </w:r>
      <w:r>
        <w:rPr>
          <w:color w:val="000000" w:themeColor="text1"/>
          <w:sz w:val="22"/>
          <w:szCs w:val="22"/>
        </w:rPr>
        <w:t xml:space="preserve">следующее имущество (объект)</w:t>
      </w:r>
      <w:r>
        <w:rPr>
          <w:color w:val="000000" w:themeColor="text1"/>
          <w:sz w:val="22"/>
          <w:szCs w:val="22"/>
          <w:lang w:eastAsia="ru-RU"/>
        </w:rPr>
        <w:t xml:space="preserve">:</w:t>
      </w:r>
      <w:r>
        <w:rPr>
          <w:color w:val="000000" w:themeColor="text1"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1/271 доли в праве общей долевой собственности на земельный участок для сельскохозяйственного использования, площадь: 39 744 000 +/- 83 221 кв. м., кадастровый номер: 56:09:0000000:97, находящийся по адресу: обл. Оренбургская, р-н Гайский, с/с Колпакский, </w:t>
      </w:r>
      <w:r>
        <w:rPr>
          <w:sz w:val="22"/>
          <w:szCs w:val="22"/>
        </w:rPr>
        <w:t xml:space="preserve">земельный участок расположен в юго-восточной части кадастрового квартала 56:09:0</w:t>
      </w:r>
      <w:r>
        <w:rPr>
          <w:rStyle w:val="906"/>
          <w:i w:val="0"/>
          <w:iCs w:val="0"/>
          <w:color w:val="000000" w:themeColor="text1"/>
          <w:sz w:val="22"/>
          <w:szCs w:val="22"/>
        </w:rPr>
        <w:t xml:space="preserve">.</w:t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ind w:firstLine="720"/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 xml:space="preserve">II</w:t>
      </w:r>
      <w:r>
        <w:rPr>
          <w:b/>
          <w:color w:val="000000" w:themeColor="text1"/>
          <w:sz w:val="22"/>
          <w:szCs w:val="22"/>
        </w:rPr>
        <w:t xml:space="preserve">. Стоимость Имущества и порядок его оплаты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2.1. Общая стоимость </w:t>
      </w:r>
      <w:r>
        <w:rPr>
          <w:bCs/>
          <w:color w:val="000000" w:themeColor="text1"/>
          <w:sz w:val="22"/>
          <w:szCs w:val="22"/>
        </w:rPr>
        <w:t xml:space="preserve">Имущества</w:t>
      </w:r>
      <w:r>
        <w:rPr>
          <w:color w:val="000000" w:themeColor="text1"/>
          <w:sz w:val="22"/>
          <w:szCs w:val="22"/>
        </w:rPr>
        <w:t xml:space="preserve"> составляет________________________ руб.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  <w:t xml:space="preserve">2.2. Задаток в сумме ______________________ руб.,</w:t>
      </w:r>
      <w:r>
        <w:rPr>
          <w:bCs/>
          <w:color w:val="000000" w:themeColor="text1"/>
          <w:spacing w:val="5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перечислен на расчетный счет Покупателем по Договор</w:t>
      </w:r>
      <w:r>
        <w:rPr>
          <w:color w:val="000000" w:themeColor="text1"/>
          <w:sz w:val="22"/>
          <w:szCs w:val="22"/>
        </w:rPr>
        <w:t xml:space="preserve">у</w:t>
      </w:r>
      <w:r>
        <w:rPr>
          <w:color w:val="000000" w:themeColor="text1"/>
          <w:sz w:val="22"/>
          <w:szCs w:val="22"/>
        </w:rPr>
        <w:t xml:space="preserve"> задатк</w:t>
      </w:r>
      <w:r>
        <w:rPr>
          <w:color w:val="000000" w:themeColor="text1"/>
          <w:sz w:val="22"/>
          <w:szCs w:val="22"/>
        </w:rPr>
        <w:t xml:space="preserve">а</w:t>
      </w:r>
      <w:r>
        <w:rPr>
          <w:color w:val="000000" w:themeColor="text1"/>
          <w:sz w:val="22"/>
          <w:szCs w:val="22"/>
        </w:rPr>
        <w:t xml:space="preserve"> от «__» ______ </w:t>
      </w:r>
      <w:r>
        <w:rPr>
          <w:color w:val="000000" w:themeColor="text1"/>
          <w:sz w:val="22"/>
          <w:szCs w:val="22"/>
        </w:rPr>
        <w:t xml:space="preserve">20</w:t>
      </w:r>
      <w:r>
        <w:rPr>
          <w:color w:val="000000" w:themeColor="text1"/>
          <w:sz w:val="22"/>
          <w:szCs w:val="22"/>
        </w:rPr>
        <w:t xml:space="preserve">__</w:t>
      </w:r>
      <w:r>
        <w:rPr>
          <w:color w:val="000000" w:themeColor="text1"/>
          <w:sz w:val="22"/>
          <w:szCs w:val="22"/>
        </w:rPr>
        <w:t xml:space="preserve"> года, засчитывается в счет оплаты Имущества. 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numPr>
          <w:ilvl w:val="1"/>
          <w:numId w:val="2"/>
        </w:num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За вычетом суммы задатка Покупатель должен уплатить_________________ руб. 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Оплата производится по следующим реквизитам: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left="709"/>
        <w:jc w:val="both"/>
        <w:rPr>
          <w:rStyle w:val="906"/>
          <w:bCs w:val="0"/>
          <w:i w:val="0"/>
          <w:color w:val="000000" w:themeColor="text1"/>
          <w:sz w:val="22"/>
          <w:szCs w:val="22"/>
        </w:rPr>
      </w:pPr>
      <w:r>
        <w:rPr>
          <w:rStyle w:val="906"/>
          <w:i w:val="0"/>
          <w:iCs w:val="0"/>
          <w:color w:val="000000" w:themeColor="text1"/>
          <w:sz w:val="22"/>
          <w:szCs w:val="22"/>
        </w:rPr>
        <w:t xml:space="preserve">Валюта Российский рубль</w:t>
      </w:r>
      <w:r>
        <w:rPr>
          <w:rStyle w:val="906"/>
          <w:i w:val="0"/>
          <w:iCs w:val="0"/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left="709"/>
        <w:jc w:val="both"/>
        <w:rPr>
          <w:rStyle w:val="906"/>
          <w:bCs w:val="0"/>
          <w:i w:val="0"/>
          <w:color w:val="000000" w:themeColor="text1"/>
          <w:sz w:val="22"/>
          <w:szCs w:val="22"/>
        </w:rPr>
      </w:pPr>
      <w:r>
        <w:rPr>
          <w:rStyle w:val="906"/>
          <w:i w:val="0"/>
          <w:iCs w:val="0"/>
          <w:color w:val="000000" w:themeColor="text1"/>
          <w:sz w:val="22"/>
          <w:szCs w:val="22"/>
        </w:rPr>
        <w:t xml:space="preserve">Филиал «Центральный» ПАО «Совкомбанк» (г. Бердск)</w:t>
      </w:r>
      <w:r>
        <w:rPr>
          <w:rStyle w:val="906"/>
          <w:i w:val="0"/>
          <w:iCs w:val="0"/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left="709"/>
        <w:jc w:val="both"/>
        <w:rPr>
          <w:rStyle w:val="906"/>
          <w:bCs w:val="0"/>
          <w:i w:val="0"/>
          <w:color w:val="000000" w:themeColor="text1"/>
          <w:sz w:val="22"/>
          <w:szCs w:val="22"/>
        </w:rPr>
      </w:pPr>
      <w:r>
        <w:rPr>
          <w:rStyle w:val="906"/>
          <w:i w:val="0"/>
          <w:iCs w:val="0"/>
          <w:color w:val="000000" w:themeColor="text1"/>
          <w:sz w:val="22"/>
          <w:szCs w:val="22"/>
        </w:rPr>
        <w:t xml:space="preserve">к/с 30101810150040000763</w:t>
      </w:r>
      <w:r>
        <w:rPr>
          <w:rStyle w:val="906"/>
          <w:i w:val="0"/>
          <w:iCs w:val="0"/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left="709"/>
        <w:jc w:val="both"/>
        <w:rPr>
          <w:rStyle w:val="906"/>
          <w:bCs w:val="0"/>
          <w:i w:val="0"/>
          <w:color w:val="000000" w:themeColor="text1"/>
          <w:sz w:val="22"/>
          <w:szCs w:val="22"/>
        </w:rPr>
      </w:pPr>
      <w:r>
        <w:rPr>
          <w:rStyle w:val="906"/>
          <w:i w:val="0"/>
          <w:iCs w:val="0"/>
          <w:color w:val="000000" w:themeColor="text1"/>
          <w:sz w:val="22"/>
          <w:szCs w:val="22"/>
        </w:rPr>
        <w:t xml:space="preserve">БИК 045004763</w:t>
      </w:r>
      <w:r>
        <w:rPr>
          <w:rStyle w:val="906"/>
          <w:i w:val="0"/>
          <w:iCs w:val="0"/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left="709"/>
        <w:jc w:val="both"/>
        <w:rPr>
          <w:rStyle w:val="906"/>
          <w:bCs w:val="0"/>
          <w:i w:val="0"/>
          <w:color w:val="000000" w:themeColor="text1"/>
          <w:sz w:val="22"/>
          <w:szCs w:val="22"/>
        </w:rPr>
      </w:pPr>
      <w:r>
        <w:rPr>
          <w:rStyle w:val="906"/>
          <w:i w:val="0"/>
          <w:iCs w:val="0"/>
          <w:color w:val="000000" w:themeColor="text1"/>
          <w:sz w:val="22"/>
          <w:szCs w:val="22"/>
        </w:rPr>
        <w:t xml:space="preserve">ИНН банка 4401116480</w:t>
      </w:r>
      <w:r>
        <w:rPr>
          <w:rStyle w:val="906"/>
          <w:i w:val="0"/>
          <w:iCs w:val="0"/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left="709"/>
        <w:jc w:val="both"/>
        <w:rPr>
          <w:rStyle w:val="906"/>
          <w:bCs w:val="0"/>
          <w:i w:val="0"/>
          <w:color w:val="000000" w:themeColor="text1"/>
          <w:sz w:val="22"/>
          <w:szCs w:val="22"/>
        </w:rPr>
      </w:pPr>
      <w:r>
        <w:rPr>
          <w:rStyle w:val="906"/>
          <w:i w:val="0"/>
          <w:iCs w:val="0"/>
          <w:color w:val="000000" w:themeColor="text1"/>
          <w:sz w:val="22"/>
          <w:szCs w:val="22"/>
        </w:rPr>
        <w:t xml:space="preserve">Р/с 40817810650190531498</w:t>
      </w:r>
      <w:r>
        <w:rPr>
          <w:rStyle w:val="906"/>
          <w:i w:val="0"/>
          <w:iCs w:val="0"/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left="709"/>
        <w:jc w:val="both"/>
        <w:rPr>
          <w:rStyle w:val="906"/>
          <w:bCs w:val="0"/>
          <w:i w:val="0"/>
          <w:color w:val="000000" w:themeColor="text1"/>
          <w:sz w:val="22"/>
          <w:szCs w:val="22"/>
        </w:rPr>
      </w:pPr>
      <w:r>
        <w:rPr>
          <w:rStyle w:val="906"/>
          <w:i w:val="0"/>
          <w:iCs w:val="0"/>
          <w:color w:val="000000" w:themeColor="text1"/>
          <w:sz w:val="22"/>
          <w:szCs w:val="22"/>
        </w:rPr>
        <w:t xml:space="preserve">Получатель: Харченко Татьяна Геннадьевна</w:t>
      </w:r>
      <w:r>
        <w:rPr>
          <w:rStyle w:val="906"/>
          <w:i w:val="0"/>
          <w:iCs w:val="0"/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left="709"/>
        <w:jc w:val="both"/>
        <w:rPr>
          <w:color w:val="000000" w:themeColor="text1"/>
          <w:sz w:val="22"/>
          <w:szCs w:val="22"/>
        </w:rPr>
      </w:pPr>
      <w:r>
        <w:rPr>
          <w:rStyle w:val="906"/>
          <w:i w:val="0"/>
          <w:iCs w:val="0"/>
          <w:color w:val="000000" w:themeColor="text1"/>
          <w:sz w:val="22"/>
          <w:szCs w:val="22"/>
        </w:rPr>
        <w:t xml:space="preserve">Назначение платежа: оплата по Договору купли-продажи по Лоту 2.</w:t>
      </w:r>
      <w:r/>
      <w:r/>
    </w:p>
    <w:p>
      <w:pPr>
        <w:numPr>
          <w:ilvl w:val="1"/>
          <w:numId w:val="2"/>
        </w:numPr>
        <w:ind w:left="0" w:firstLine="720"/>
        <w:jc w:val="both"/>
        <w:tabs>
          <w:tab w:val="clear" w:pos="1080" w:leader="none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Оплата производится в течении 30 дней с момента подписания настоящего Договора.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numPr>
          <w:ilvl w:val="1"/>
          <w:numId w:val="2"/>
        </w:numPr>
        <w:ind w:left="0" w:firstLine="720"/>
        <w:jc w:val="both"/>
        <w:tabs>
          <w:tab w:val="clear" w:pos="1080" w:leader="none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Право собственности на имущество переходит к Покупателю только после полной его оплаты Покупателем</w:t>
      </w:r>
      <w:r>
        <w:rPr>
          <w:color w:val="000000" w:themeColor="text1"/>
          <w:sz w:val="22"/>
          <w:szCs w:val="22"/>
        </w:rPr>
        <w:t xml:space="preserve"> и прохождения государственной регистрации</w:t>
      </w:r>
      <w:r>
        <w:rPr>
          <w:color w:val="000000" w:themeColor="text1"/>
          <w:sz w:val="22"/>
          <w:szCs w:val="22"/>
        </w:rPr>
        <w:t xml:space="preserve">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ind w:firstLine="720"/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 xml:space="preserve">III</w:t>
      </w:r>
      <w:r>
        <w:rPr>
          <w:b/>
          <w:color w:val="000000" w:themeColor="text1"/>
          <w:sz w:val="22"/>
          <w:szCs w:val="22"/>
        </w:rPr>
        <w:t xml:space="preserve">. Передача Имущества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tabs>
          <w:tab w:val="center" w:pos="8505" w:leader="none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3.2. Передача Имущества должна быть осуществлена в течение пяти рабочих дней со дня его </w:t>
      </w:r>
      <w:r>
        <w:rPr>
          <w:color w:val="000000" w:themeColor="text1"/>
          <w:sz w:val="22"/>
          <w:szCs w:val="22"/>
        </w:rPr>
        <w:t xml:space="preserve">полной </w:t>
      </w:r>
      <w:r>
        <w:rPr>
          <w:color w:val="000000" w:themeColor="text1"/>
          <w:sz w:val="22"/>
          <w:szCs w:val="22"/>
        </w:rPr>
        <w:t xml:space="preserve">оплаты.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3.3. Принятое Покупателем Имущество возврату не подлежит. Продавец не несет ответственности за качество проданного Имущества.</w:t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ind w:firstLine="720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ind w:firstLine="720"/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 xml:space="preserve">IV</w:t>
      </w:r>
      <w:r>
        <w:rPr>
          <w:b/>
          <w:color w:val="000000" w:themeColor="text1"/>
          <w:sz w:val="22"/>
          <w:szCs w:val="22"/>
        </w:rPr>
        <w:t xml:space="preserve">. Ответственность сторон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4.2. Стороны договорились, что не поступление денежных средств в счет оплаты Имущества в сумме и в сроки, указанные в п. 2.3</w:t>
      </w:r>
      <w:r>
        <w:rPr>
          <w:color w:val="000000" w:themeColor="text1"/>
          <w:sz w:val="22"/>
          <w:szCs w:val="22"/>
        </w:rPr>
        <w:t xml:space="preserve"> и п. 2.4</w:t>
      </w:r>
      <w:r>
        <w:rPr>
          <w:color w:val="000000" w:themeColor="text1"/>
          <w:sz w:val="22"/>
          <w:szCs w:val="22"/>
        </w:rPr>
        <w:t xml:space="preserve"> наст</w:t>
      </w:r>
      <w:r>
        <w:rPr>
          <w:color w:val="000000" w:themeColor="text1"/>
          <w:sz w:val="22"/>
          <w:szCs w:val="22"/>
        </w:rPr>
        <w:t xml:space="preserve">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Настоящий Договор считается расторгнутым с момента направления Продавцом указанного уведомления, </w:t>
      </w:r>
      <w:bookmarkStart w:id="1" w:name="_Hlk200201527"/>
      <w:r>
        <w:rPr>
          <w:color w:val="000000" w:themeColor="text1"/>
          <w:sz w:val="22"/>
          <w:szCs w:val="22"/>
        </w:rPr>
        <w:t xml:space="preserve">при этом Покупатель теряет право на получение Имущества</w:t>
      </w:r>
      <w:bookmarkEnd w:id="1"/>
      <w:r>
        <w:rPr>
          <w:color w:val="000000" w:themeColor="text1"/>
          <w:sz w:val="22"/>
          <w:szCs w:val="22"/>
        </w:rPr>
        <w:t xml:space="preserve"> и утрачивает внесенный задаток.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В данном случае оформление Сторонами дополнительного соглашения о расторжении настоящего Договора не требуется.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4.3.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Стороны договорились, что не принятие Покупателем Имущества </w:t>
      </w:r>
      <w:r>
        <w:rPr>
          <w:color w:val="000000" w:themeColor="text1"/>
          <w:sz w:val="22"/>
          <w:szCs w:val="22"/>
        </w:rPr>
        <w:t xml:space="preserve">в предусмотренные п. 3.2 настоящего Договора сроки, </w:t>
      </w:r>
      <w:r>
        <w:rPr>
          <w:color w:val="000000" w:themeColor="text1"/>
          <w:sz w:val="22"/>
          <w:szCs w:val="22"/>
        </w:rPr>
        <w:t xml:space="preserve">считается отказом Покупателя от исполнения обязательств по принятию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Настоящий Договор считается расторгнутым с момента направления Продавцом указанного уведомления</w:t>
      </w:r>
      <w:r>
        <w:rPr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</w:rPr>
        <w:t xml:space="preserve">при этом Покупатель теряет право на получение Имущества</w:t>
      </w:r>
      <w:r>
        <w:rPr>
          <w:color w:val="000000" w:themeColor="text1"/>
          <w:sz w:val="22"/>
          <w:szCs w:val="22"/>
        </w:rPr>
        <w:t xml:space="preserve">. </w:t>
      </w:r>
      <w:r>
        <w:rPr>
          <w:color w:val="000000" w:themeColor="text1"/>
          <w:sz w:val="22"/>
          <w:szCs w:val="22"/>
        </w:rPr>
        <w:t xml:space="preserve">Покупатель выплачивает Продавцу штраф в размере внесенного задатка.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В предусмотренном настоящи</w:t>
      </w:r>
      <w:r>
        <w:rPr>
          <w:color w:val="000000" w:themeColor="text1"/>
          <w:sz w:val="22"/>
          <w:szCs w:val="22"/>
        </w:rPr>
        <w:t xml:space="preserve">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В данном случае оформление Сторонами дополнительного соглашения о расторжении настоящего Договора не требуется.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ind w:firstLine="720"/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 xml:space="preserve">V</w:t>
      </w:r>
      <w:r>
        <w:rPr>
          <w:b/>
          <w:color w:val="000000" w:themeColor="text1"/>
          <w:sz w:val="22"/>
          <w:szCs w:val="22"/>
        </w:rPr>
        <w:t xml:space="preserve">. Прочие условия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5.1. Настоящий Договор вступает в силу с момента его подписания и прекращает свое действие при: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надлежащем исполнении Сторонами своих обязательств;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расторжении в предусмотренных федеральным законодательством и настоящим Договором случаях;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возникновении оснований, предусмотренных законодательством Российской Федерации.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5.3. Все уведомления и сообщения должны направляться в письменной форме.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5.4. Во всем остальном, что не предусмотрено настоящим Договором, Стороны руководствуются федеральным законодательством</w:t>
      </w:r>
      <w:r>
        <w:rPr>
          <w:color w:val="000000" w:themeColor="text1"/>
          <w:sz w:val="22"/>
          <w:szCs w:val="22"/>
        </w:rPr>
        <w:t xml:space="preserve"> Российской Федерации.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</w:t>
      </w:r>
      <w:r>
        <w:rPr>
          <w:color w:val="000000" w:themeColor="text1"/>
          <w:sz w:val="22"/>
          <w:szCs w:val="22"/>
        </w:rPr>
        <w:t xml:space="preserve">а Российской Федерации.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ind w:firstLine="720"/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 xml:space="preserve">VI</w:t>
      </w:r>
      <w:r>
        <w:rPr>
          <w:b/>
          <w:color w:val="000000" w:themeColor="text1"/>
          <w:sz w:val="22"/>
          <w:szCs w:val="22"/>
        </w:rPr>
        <w:t xml:space="preserve">. Заключительные положения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numPr>
          <w:ilvl w:val="1"/>
          <w:numId w:val="3"/>
        </w:numPr>
        <w:ind w:left="0"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регистрационн</w:t>
      </w:r>
      <w:r>
        <w:rPr>
          <w:color w:val="000000" w:themeColor="text1"/>
          <w:sz w:val="22"/>
          <w:szCs w:val="22"/>
        </w:rPr>
        <w:t xml:space="preserve">ого</w:t>
      </w:r>
      <w:r>
        <w:rPr>
          <w:color w:val="000000" w:themeColor="text1"/>
          <w:sz w:val="22"/>
          <w:szCs w:val="22"/>
        </w:rPr>
        <w:t xml:space="preserve"> орган</w:t>
      </w:r>
      <w:r>
        <w:rPr>
          <w:color w:val="000000" w:themeColor="text1"/>
          <w:sz w:val="22"/>
          <w:szCs w:val="22"/>
        </w:rPr>
        <w:t xml:space="preserve">а</w:t>
      </w:r>
      <w:r>
        <w:rPr>
          <w:color w:val="000000" w:themeColor="text1"/>
          <w:sz w:val="22"/>
          <w:szCs w:val="22"/>
        </w:rPr>
        <w:t xml:space="preserve">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ind w:firstLine="72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 xml:space="preserve">VII</w:t>
      </w:r>
      <w:r>
        <w:rPr>
          <w:b/>
          <w:color w:val="000000" w:themeColor="text1"/>
          <w:sz w:val="22"/>
          <w:szCs w:val="22"/>
        </w:rPr>
        <w:t xml:space="preserve">. Место нахождения и банковские реквизиты Сторон</w:t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tbl>
      <w:tblPr>
        <w:tblW w:w="0" w:type="auto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000" w:firstRow="0" w:lastRow="0" w:firstColumn="0" w:lastColumn="0" w:noHBand="0" w:noVBand="0"/>
      </w:tblPr>
      <w:tblGrid>
        <w:gridCol w:w="5245"/>
        <w:gridCol w:w="4983"/>
      </w:tblGrid>
      <w:tr>
        <w:tblPrEx/>
        <w:trPr/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tcW w:w="5245" w:type="dxa"/>
            <w:textDirection w:val="lrTb"/>
            <w:noWrap w:val="false"/>
          </w:tcPr>
          <w:p>
            <w:pPr>
              <w:pStyle w:val="905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 xml:space="preserve">Продавец:</w:t>
            </w:r>
            <w:r>
              <w:rPr>
                <w:rFonts w:ascii="Times New Roman" w:hAnsi="Times New Roman"/>
                <w:b/>
                <w:color w:val="000000" w:themeColor="text1"/>
              </w:rPr>
            </w:r>
            <w:r>
              <w:rPr>
                <w:rFonts w:ascii="Times New Roman" w:hAnsi="Times New Roman"/>
                <w:b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4983" w:type="dxa"/>
            <w:textDirection w:val="lrTb"/>
            <w:noWrap w:val="false"/>
          </w:tcPr>
          <w:p>
            <w:pPr>
              <w:pStyle w:val="905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 xml:space="preserve">Покупатель:</w:t>
            </w:r>
            <w:r>
              <w:rPr>
                <w:rFonts w:ascii="Times New Roman" w:hAnsi="Times New Roman"/>
                <w:b/>
                <w:color w:val="000000" w:themeColor="text1"/>
              </w:rPr>
            </w:r>
            <w:r>
              <w:rPr>
                <w:rFonts w:ascii="Times New Roman" w:hAnsi="Times New Roman"/>
                <w:b/>
                <w:color w:val="000000" w:themeColor="text1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5245" w:type="dxa"/>
            <w:textDirection w:val="lrTb"/>
            <w:noWrap w:val="false"/>
          </w:tcPr>
          <w:p>
            <w:pPr>
              <w:rPr>
                <w:rStyle w:val="906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906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 xml:space="preserve">Харченко Татьяна Геннадьевна </w:t>
            </w:r>
            <w:r>
              <w:rPr>
                <w:rStyle w:val="906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Style w:val="906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t xml:space="preserve">(10.05.1977 г.р., м.р.: с. Банное, Гайский р-н, Оренбургская обл., РСФСР,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t xml:space="preserve">СНИЛС 124-278-192 54, 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t xml:space="preserve">ИНН 562602380860; 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t xml:space="preserve">адрес: Оренбургская обл., Гайский р-н,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t xml:space="preserve">с. Банное, ул. Черемушки, д. 17, кв. 1) 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rStyle w:val="906"/>
                <w:color w:val="000000" w:themeColor="text1"/>
              </w:rPr>
            </w:pPr>
            <w:r>
              <w:rPr>
                <w:rStyle w:val="906"/>
                <w:color w:val="000000" w:themeColor="text1"/>
              </w:rPr>
            </w:r>
            <w:r>
              <w:rPr>
                <w:rStyle w:val="906"/>
                <w:color w:val="000000" w:themeColor="text1"/>
              </w:rPr>
            </w:r>
          </w:p>
          <w:p>
            <w:pP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t xml:space="preserve">Валюта Российский рубль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br/>
              <w:t xml:space="preserve">Филиал «Центральный»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t xml:space="preserve">ПАО «Совкомбанк» (г. Бердск)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br/>
              <w:t xml:space="preserve">к/с 30101810150040000763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br/>
              <w:t xml:space="preserve">БИК 045004763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br/>
              <w:t xml:space="preserve">ИНН банка 4401116480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br/>
              <w:t xml:space="preserve">Р/с 40817810650190531498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br/>
              <w:t xml:space="preserve">Получатель: Харченко Татьяна Геннадьевна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Финансовый управляющий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Харченко Татьяны Геннадьевны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Дараган Ольга Валерьевна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__________________________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Дараган О.В.</w:t>
            </w:r>
            <w:r>
              <w:rPr>
                <w:rFonts w:ascii="Times New Roman" w:hAnsi="Times New Roman"/>
                <w:bCs/>
                <w:color w:val="000000" w:themeColor="text1"/>
              </w:rPr>
            </w:r>
            <w:r>
              <w:rPr>
                <w:rFonts w:ascii="Times New Roman" w:hAnsi="Times New Roman"/>
                <w:bCs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</w:r>
            <w:r>
              <w:rPr>
                <w:rFonts w:ascii="Times New Roman" w:hAnsi="Times New Roman"/>
                <w:bCs/>
                <w:color w:val="000000" w:themeColor="text1"/>
              </w:rPr>
            </w:r>
            <w:r>
              <w:rPr>
                <w:rFonts w:ascii="Times New Roman" w:hAnsi="Times New Roman"/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4983" w:type="dxa"/>
            <w:textDirection w:val="lrTb"/>
            <w:noWrap w:val="false"/>
          </w:tcPr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color w:val="000000" w:themeColor="text1"/>
              </w:rPr>
            </w:r>
            <w:bookmarkStart w:id="2" w:name="_GoBack"/>
            <w:r>
              <w:rPr>
                <w:color w:val="000000" w:themeColor="text1"/>
              </w:rPr>
            </w:r>
            <w:bookmarkEnd w:id="2"/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__________________ / ____________ /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</w:tbl>
    <w:p>
      <w:pPr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sectPr>
      <w:headerReference w:type="default" r:id="rId9"/>
      <w:footnotePr/>
      <w:endnotePr/>
      <w:type w:val="nextPage"/>
      <w:pgSz w:w="11906" w:h="16838" w:orient="portrait"/>
      <w:pgMar w:top="453" w:right="567" w:bottom="776" w:left="1134" w:header="397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Microsoft YaHei">
    <w:panose1 w:val="020B0603020202020204"/>
  </w:font>
  <w:font w:name="Mangal">
    <w:panose1 w:val="02040503050406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42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pStyle w:val="843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pStyle w:val="844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3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0">
    <w:name w:val="Heading 1 Char"/>
    <w:basedOn w:val="845"/>
    <w:link w:val="842"/>
    <w:uiPriority w:val="9"/>
    <w:rPr>
      <w:rFonts w:ascii="Arial" w:hAnsi="Arial" w:eastAsia="Arial" w:cs="Arial"/>
      <w:sz w:val="40"/>
      <w:szCs w:val="40"/>
    </w:rPr>
  </w:style>
  <w:style w:type="character" w:styleId="671">
    <w:name w:val="Heading 2 Char"/>
    <w:basedOn w:val="845"/>
    <w:link w:val="843"/>
    <w:uiPriority w:val="9"/>
    <w:rPr>
      <w:rFonts w:ascii="Arial" w:hAnsi="Arial" w:eastAsia="Arial" w:cs="Arial"/>
      <w:sz w:val="34"/>
    </w:rPr>
  </w:style>
  <w:style w:type="character" w:styleId="672">
    <w:name w:val="Heading 3 Char"/>
    <w:basedOn w:val="845"/>
    <w:link w:val="844"/>
    <w:uiPriority w:val="9"/>
    <w:rPr>
      <w:rFonts w:ascii="Arial" w:hAnsi="Arial" w:eastAsia="Arial" w:cs="Arial"/>
      <w:sz w:val="30"/>
      <w:szCs w:val="30"/>
    </w:rPr>
  </w:style>
  <w:style w:type="paragraph" w:styleId="673">
    <w:name w:val="Heading 4"/>
    <w:basedOn w:val="841"/>
    <w:next w:val="841"/>
    <w:link w:val="67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4">
    <w:name w:val="Heading 4 Char"/>
    <w:basedOn w:val="845"/>
    <w:link w:val="673"/>
    <w:uiPriority w:val="9"/>
    <w:rPr>
      <w:rFonts w:ascii="Arial" w:hAnsi="Arial" w:eastAsia="Arial" w:cs="Arial"/>
      <w:b/>
      <w:bCs/>
      <w:sz w:val="26"/>
      <w:szCs w:val="26"/>
    </w:rPr>
  </w:style>
  <w:style w:type="paragraph" w:styleId="675">
    <w:name w:val="Heading 5"/>
    <w:basedOn w:val="841"/>
    <w:next w:val="841"/>
    <w:link w:val="67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6">
    <w:name w:val="Heading 5 Char"/>
    <w:basedOn w:val="845"/>
    <w:link w:val="675"/>
    <w:uiPriority w:val="9"/>
    <w:rPr>
      <w:rFonts w:ascii="Arial" w:hAnsi="Arial" w:eastAsia="Arial" w:cs="Arial"/>
      <w:b/>
      <w:bCs/>
      <w:sz w:val="24"/>
      <w:szCs w:val="24"/>
    </w:rPr>
  </w:style>
  <w:style w:type="paragraph" w:styleId="677">
    <w:name w:val="Heading 6"/>
    <w:basedOn w:val="841"/>
    <w:next w:val="841"/>
    <w:link w:val="67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8">
    <w:name w:val="Heading 6 Char"/>
    <w:basedOn w:val="845"/>
    <w:link w:val="677"/>
    <w:uiPriority w:val="9"/>
    <w:rPr>
      <w:rFonts w:ascii="Arial" w:hAnsi="Arial" w:eastAsia="Arial" w:cs="Arial"/>
      <w:b/>
      <w:bCs/>
      <w:sz w:val="22"/>
      <w:szCs w:val="22"/>
    </w:rPr>
  </w:style>
  <w:style w:type="paragraph" w:styleId="679">
    <w:name w:val="Heading 7"/>
    <w:basedOn w:val="841"/>
    <w:next w:val="841"/>
    <w:link w:val="68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0">
    <w:name w:val="Heading 7 Char"/>
    <w:basedOn w:val="845"/>
    <w:link w:val="6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1">
    <w:name w:val="Heading 8"/>
    <w:basedOn w:val="841"/>
    <w:next w:val="841"/>
    <w:link w:val="68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2">
    <w:name w:val="Heading 8 Char"/>
    <w:basedOn w:val="845"/>
    <w:link w:val="681"/>
    <w:uiPriority w:val="9"/>
    <w:rPr>
      <w:rFonts w:ascii="Arial" w:hAnsi="Arial" w:eastAsia="Arial" w:cs="Arial"/>
      <w:i/>
      <w:iCs/>
      <w:sz w:val="22"/>
      <w:szCs w:val="22"/>
    </w:rPr>
  </w:style>
  <w:style w:type="paragraph" w:styleId="683">
    <w:name w:val="Heading 9"/>
    <w:basedOn w:val="841"/>
    <w:next w:val="841"/>
    <w:link w:val="68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4">
    <w:name w:val="Heading 9 Char"/>
    <w:basedOn w:val="845"/>
    <w:link w:val="683"/>
    <w:uiPriority w:val="9"/>
    <w:rPr>
      <w:rFonts w:ascii="Arial" w:hAnsi="Arial" w:eastAsia="Arial" w:cs="Arial"/>
      <w:i/>
      <w:iCs/>
      <w:sz w:val="21"/>
      <w:szCs w:val="21"/>
    </w:rPr>
  </w:style>
  <w:style w:type="paragraph" w:styleId="685">
    <w:name w:val="List Paragraph"/>
    <w:basedOn w:val="841"/>
    <w:uiPriority w:val="34"/>
    <w:qFormat/>
    <w:pPr>
      <w:contextualSpacing/>
      <w:ind w:left="720"/>
    </w:pPr>
  </w:style>
  <w:style w:type="character" w:styleId="686">
    <w:name w:val="Title Char"/>
    <w:basedOn w:val="845"/>
    <w:link w:val="890"/>
    <w:uiPriority w:val="10"/>
    <w:rPr>
      <w:sz w:val="48"/>
      <w:szCs w:val="48"/>
    </w:rPr>
  </w:style>
  <w:style w:type="paragraph" w:styleId="687">
    <w:name w:val="Subtitle"/>
    <w:basedOn w:val="841"/>
    <w:next w:val="841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basedOn w:val="845"/>
    <w:link w:val="687"/>
    <w:uiPriority w:val="11"/>
    <w:rPr>
      <w:sz w:val="24"/>
      <w:szCs w:val="24"/>
    </w:rPr>
  </w:style>
  <w:style w:type="paragraph" w:styleId="689">
    <w:name w:val="Quote"/>
    <w:basedOn w:val="841"/>
    <w:next w:val="841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41"/>
    <w:next w:val="841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character" w:styleId="693">
    <w:name w:val="Header Char"/>
    <w:basedOn w:val="845"/>
    <w:link w:val="899"/>
    <w:uiPriority w:val="99"/>
  </w:style>
  <w:style w:type="character" w:styleId="694">
    <w:name w:val="Footer Char"/>
    <w:basedOn w:val="845"/>
    <w:link w:val="900"/>
    <w:uiPriority w:val="99"/>
  </w:style>
  <w:style w:type="paragraph" w:styleId="695">
    <w:name w:val="Caption"/>
    <w:basedOn w:val="841"/>
    <w:next w:val="841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845"/>
    <w:link w:val="695"/>
    <w:uiPriority w:val="35"/>
    <w:rPr>
      <w:b/>
      <w:bCs/>
      <w:color w:val="4f81bd" w:themeColor="accent1"/>
      <w:sz w:val="18"/>
      <w:szCs w:val="18"/>
    </w:rPr>
  </w:style>
  <w:style w:type="table" w:styleId="697">
    <w:name w:val="Table Grid"/>
    <w:basedOn w:val="84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97">
    <w:name w:val="List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8">
    <w:name w:val="List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9">
    <w:name w:val="List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0">
    <w:name w:val="List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01">
    <w:name w:val="List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2">
    <w:name w:val="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4">
    <w:name w:val="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8">
    <w:name w:val="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 &amp; 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1">
    <w:name w:val="Bordered &amp; 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Bordered &amp; 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Bordered &amp; 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Bordered &amp; 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15">
    <w:name w:val="Bordered &amp; 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3">
    <w:name w:val="Hyperlink"/>
    <w:uiPriority w:val="99"/>
    <w:unhideWhenUsed/>
    <w:rPr>
      <w:color w:val="0000ff" w:themeColor="hyperlink"/>
      <w:u w:val="single"/>
    </w:r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basedOn w:val="845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basedOn w:val="845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  <w:rPr>
      <w:color w:val="000000"/>
      <w:lang w:eastAsia="ar-SA"/>
    </w:rPr>
  </w:style>
  <w:style w:type="paragraph" w:styleId="842">
    <w:name w:val="Heading 1"/>
    <w:basedOn w:val="841"/>
    <w:next w:val="841"/>
    <w:qFormat/>
    <w:pPr>
      <w:numPr>
        <w:ilvl w:val="0"/>
        <w:numId w:val="1"/>
      </w:numPr>
      <w:keepLines/>
      <w:keepNext/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843">
    <w:name w:val="Heading 2"/>
    <w:basedOn w:val="842"/>
    <w:next w:val="841"/>
    <w:qFormat/>
    <w:pPr>
      <w:numPr>
        <w:ilvl w:val="1"/>
      </w:numPr>
      <w:outlineLvl w:val="1"/>
    </w:pPr>
    <w:rPr>
      <w:sz w:val="32"/>
      <w:szCs w:val="32"/>
    </w:rPr>
  </w:style>
  <w:style w:type="paragraph" w:styleId="844">
    <w:name w:val="Heading 3"/>
    <w:basedOn w:val="843"/>
    <w:next w:val="841"/>
    <w:qFormat/>
    <w:pPr>
      <w:numPr>
        <w:ilvl w:val="2"/>
      </w:numPr>
      <w:outlineLvl w:val="2"/>
    </w:pPr>
    <w:rPr>
      <w:sz w:val="28"/>
      <w:szCs w:val="28"/>
    </w:rPr>
  </w:style>
  <w:style w:type="character" w:styleId="845" w:default="1">
    <w:name w:val="Default Paragraph Font"/>
    <w:uiPriority w:val="1"/>
    <w:semiHidden/>
    <w:unhideWhenUsed/>
  </w:style>
  <w:style w:type="table" w:styleId="8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7" w:default="1">
    <w:name w:val="No List"/>
    <w:uiPriority w:val="99"/>
    <w:semiHidden/>
    <w:unhideWhenUsed/>
  </w:style>
  <w:style w:type="character" w:styleId="848" w:customStyle="1">
    <w:name w:val="WW8Num1z0"/>
  </w:style>
  <w:style w:type="character" w:styleId="849" w:customStyle="1">
    <w:name w:val="WW8Num1z1"/>
  </w:style>
  <w:style w:type="character" w:styleId="850" w:customStyle="1">
    <w:name w:val="WW8Num1z2"/>
  </w:style>
  <w:style w:type="character" w:styleId="851" w:customStyle="1">
    <w:name w:val="WW8Num1z3"/>
  </w:style>
  <w:style w:type="character" w:styleId="852" w:customStyle="1">
    <w:name w:val="WW8Num1z4"/>
  </w:style>
  <w:style w:type="character" w:styleId="853" w:customStyle="1">
    <w:name w:val="WW8Num1z5"/>
  </w:style>
  <w:style w:type="character" w:styleId="854" w:customStyle="1">
    <w:name w:val="WW8Num1z6"/>
  </w:style>
  <w:style w:type="character" w:styleId="855" w:customStyle="1">
    <w:name w:val="WW8Num1z7"/>
  </w:style>
  <w:style w:type="character" w:styleId="856" w:customStyle="1">
    <w:name w:val="WW8Num1z8"/>
  </w:style>
  <w:style w:type="character" w:styleId="857" w:customStyle="1">
    <w:name w:val="WW8Num2z0"/>
  </w:style>
  <w:style w:type="character" w:styleId="858" w:customStyle="1">
    <w:name w:val="WW8Num2z1"/>
  </w:style>
  <w:style w:type="character" w:styleId="859" w:customStyle="1">
    <w:name w:val="WW8Num2z2"/>
  </w:style>
  <w:style w:type="character" w:styleId="860" w:customStyle="1">
    <w:name w:val="WW8Num2z3"/>
  </w:style>
  <w:style w:type="character" w:styleId="861" w:customStyle="1">
    <w:name w:val="WW8Num2z4"/>
  </w:style>
  <w:style w:type="character" w:styleId="862" w:customStyle="1">
    <w:name w:val="WW8Num2z5"/>
  </w:style>
  <w:style w:type="character" w:styleId="863" w:customStyle="1">
    <w:name w:val="WW8Num2z6"/>
  </w:style>
  <w:style w:type="character" w:styleId="864" w:customStyle="1">
    <w:name w:val="WW8Num2z7"/>
  </w:style>
  <w:style w:type="character" w:styleId="865" w:customStyle="1">
    <w:name w:val="WW8Num2z8"/>
  </w:style>
  <w:style w:type="character" w:styleId="866" w:customStyle="1">
    <w:name w:val="WW8Num3z0"/>
  </w:style>
  <w:style w:type="character" w:styleId="867" w:customStyle="1">
    <w:name w:val="WW8Num3z1"/>
  </w:style>
  <w:style w:type="character" w:styleId="868" w:customStyle="1">
    <w:name w:val="WW8Num3z2"/>
  </w:style>
  <w:style w:type="character" w:styleId="869" w:customStyle="1">
    <w:name w:val="WW8Num3z3"/>
  </w:style>
  <w:style w:type="character" w:styleId="870" w:customStyle="1">
    <w:name w:val="WW8Num3z4"/>
  </w:style>
  <w:style w:type="character" w:styleId="871" w:customStyle="1">
    <w:name w:val="WW8Num3z5"/>
  </w:style>
  <w:style w:type="character" w:styleId="872" w:customStyle="1">
    <w:name w:val="WW8Num3z6"/>
  </w:style>
  <w:style w:type="character" w:styleId="873" w:customStyle="1">
    <w:name w:val="WW8Num3z7"/>
  </w:style>
  <w:style w:type="character" w:styleId="874" w:customStyle="1">
    <w:name w:val="WW8Num3z8"/>
  </w:style>
  <w:style w:type="character" w:styleId="875" w:customStyle="1">
    <w:name w:val="Основной шрифт абзаца3"/>
  </w:style>
  <w:style w:type="character" w:styleId="876" w:customStyle="1">
    <w:name w:val="Основной шрифт абзаца2"/>
  </w:style>
  <w:style w:type="character" w:styleId="877" w:customStyle="1">
    <w:name w:val="WW8Num1zfalse"/>
  </w:style>
  <w:style w:type="character" w:styleId="878" w:customStyle="1">
    <w:name w:val="WW8Num1ztrue"/>
  </w:style>
  <w:style w:type="character" w:styleId="879" w:customStyle="1">
    <w:name w:val="WW-WW8Num1ztrue"/>
  </w:style>
  <w:style w:type="character" w:styleId="880" w:customStyle="1">
    <w:name w:val="WW-WW8Num1ztrue1"/>
  </w:style>
  <w:style w:type="character" w:styleId="881" w:customStyle="1">
    <w:name w:val="WW-WW8Num1ztrue12"/>
  </w:style>
  <w:style w:type="character" w:styleId="882" w:customStyle="1">
    <w:name w:val="WW-WW8Num1ztrue123"/>
  </w:style>
  <w:style w:type="character" w:styleId="883" w:customStyle="1">
    <w:name w:val="WW-WW8Num1ztrue1234"/>
  </w:style>
  <w:style w:type="character" w:styleId="884" w:customStyle="1">
    <w:name w:val="WW-WW8Num1ztrue12345"/>
  </w:style>
  <w:style w:type="character" w:styleId="885" w:customStyle="1">
    <w:name w:val="WW-WW8Num1ztrue123456"/>
  </w:style>
  <w:style w:type="character" w:styleId="886" w:customStyle="1">
    <w:name w:val="Основной шрифт абзаца1"/>
  </w:style>
  <w:style w:type="character" w:styleId="887" w:customStyle="1">
    <w:name w:val="Нижний колонтитул Знак"/>
    <w:rPr>
      <w:color w:val="000000"/>
    </w:rPr>
  </w:style>
  <w:style w:type="character" w:styleId="888" w:customStyle="1">
    <w:name w:val="ubi1"/>
    <w:rPr>
      <w:b/>
      <w:bCs/>
      <w:i/>
      <w:iCs/>
      <w:u w:val="single"/>
    </w:rPr>
  </w:style>
  <w:style w:type="character" w:styleId="889" w:customStyle="1">
    <w:name w:val="Символ нумерации"/>
  </w:style>
  <w:style w:type="paragraph" w:styleId="890">
    <w:name w:val="Title"/>
    <w:basedOn w:val="841"/>
    <w:next w:val="891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891">
    <w:name w:val="Body Text"/>
    <w:basedOn w:val="841"/>
    <w:pPr>
      <w:spacing w:after="120"/>
    </w:pPr>
  </w:style>
  <w:style w:type="paragraph" w:styleId="892">
    <w:name w:val="List"/>
    <w:basedOn w:val="891"/>
    <w:rPr>
      <w:rFonts w:cs="Mangal"/>
    </w:rPr>
  </w:style>
  <w:style w:type="paragraph" w:styleId="893" w:customStyle="1">
    <w:name w:val="Название2"/>
    <w:basedOn w:val="841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94" w:customStyle="1">
    <w:name w:val="Указатель3"/>
    <w:basedOn w:val="841"/>
    <w:pPr>
      <w:suppressLineNumbers/>
    </w:pPr>
    <w:rPr>
      <w:rFonts w:cs="Arial"/>
    </w:rPr>
  </w:style>
  <w:style w:type="paragraph" w:styleId="895" w:customStyle="1">
    <w:name w:val="Название1"/>
    <w:basedOn w:val="841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96" w:customStyle="1">
    <w:name w:val="Указатель2"/>
    <w:basedOn w:val="841"/>
    <w:pPr>
      <w:suppressLineNumbers/>
    </w:pPr>
    <w:rPr>
      <w:rFonts w:cs="Arial"/>
    </w:rPr>
  </w:style>
  <w:style w:type="paragraph" w:styleId="897" w:customStyle="1">
    <w:name w:val="Название объекта1"/>
    <w:basedOn w:val="841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98" w:customStyle="1">
    <w:name w:val="Указатель1"/>
    <w:basedOn w:val="841"/>
    <w:pPr>
      <w:suppressLineNumbers/>
    </w:pPr>
    <w:rPr>
      <w:rFonts w:cs="Mangal"/>
    </w:rPr>
  </w:style>
  <w:style w:type="paragraph" w:styleId="899">
    <w:name w:val="Header"/>
    <w:basedOn w:val="841"/>
    <w:pPr>
      <w:tabs>
        <w:tab w:val="center" w:pos="4153" w:leader="none"/>
        <w:tab w:val="right" w:pos="8306" w:leader="none"/>
      </w:tabs>
    </w:pPr>
  </w:style>
  <w:style w:type="paragraph" w:styleId="900">
    <w:name w:val="Footer"/>
    <w:basedOn w:val="841"/>
    <w:pPr>
      <w:tabs>
        <w:tab w:val="center" w:pos="4153" w:leader="none"/>
        <w:tab w:val="right" w:pos="8306" w:leader="none"/>
      </w:tabs>
    </w:pPr>
  </w:style>
  <w:style w:type="paragraph" w:styleId="901">
    <w:name w:val="Balloon Text"/>
    <w:basedOn w:val="841"/>
    <w:rPr>
      <w:rFonts w:ascii="Tahoma" w:hAnsi="Tahoma" w:cs="Tahoma"/>
      <w:sz w:val="16"/>
      <w:szCs w:val="16"/>
    </w:rPr>
  </w:style>
  <w:style w:type="paragraph" w:styleId="902" w:customStyle="1">
    <w:name w:val="Нормальный (таблица)"/>
    <w:basedOn w:val="841"/>
    <w:next w:val="841"/>
    <w:pPr>
      <w:jc w:val="both"/>
      <w:widowControl w:val="off"/>
    </w:pPr>
    <w:rPr>
      <w:rFonts w:ascii="Arial" w:hAnsi="Arial" w:cs="Arial"/>
      <w:color w:val="auto"/>
      <w:sz w:val="24"/>
      <w:szCs w:val="24"/>
    </w:rPr>
  </w:style>
  <w:style w:type="paragraph" w:styleId="903" w:customStyle="1">
    <w:name w:val="Содержимое таблицы"/>
    <w:basedOn w:val="841"/>
    <w:pPr>
      <w:suppressLineNumbers/>
    </w:pPr>
  </w:style>
  <w:style w:type="paragraph" w:styleId="904" w:customStyle="1">
    <w:name w:val="Заголовок таблицы"/>
    <w:basedOn w:val="903"/>
    <w:pPr>
      <w:jc w:val="center"/>
    </w:pPr>
    <w:rPr>
      <w:b/>
      <w:bCs/>
    </w:rPr>
  </w:style>
  <w:style w:type="paragraph" w:styleId="905">
    <w:name w:val="No Spacing"/>
    <w:qFormat/>
    <w:rPr>
      <w:rFonts w:ascii="Calibri" w:hAnsi="Calibri"/>
      <w:sz w:val="22"/>
      <w:szCs w:val="22"/>
      <w:lang w:eastAsia="en-US"/>
    </w:rPr>
  </w:style>
  <w:style w:type="character" w:styleId="906">
    <w:name w:val="Emphasis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Ольга Дараган</cp:lastModifiedBy>
  <cp:revision>9</cp:revision>
  <dcterms:created xsi:type="dcterms:W3CDTF">2026-02-04T07:41:00Z</dcterms:created>
  <dcterms:modified xsi:type="dcterms:W3CDTF">2026-05-24T19:26:38Z</dcterms:modified>
</cp:coreProperties>
</file>