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Мифтахова Альбина Марсовна, ИНН 027614762694, СНИЛС 013-127-848 12, 28.11.1977 г.р., место рождения - г. Уфа Респ. Башкортостан, адрес регистрации: Республика Башкортостан, г. Уфа, ул. Юрия Гагарина, д. 60, корп. 1, кв. 14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Республики Башкортостан от 25.02.2025 г. по делу № А07-42517/2024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Мифтахова Альбина Марсовна, ИНН 027614762694</w:t>
      </w:r>
      <w:r>
        <w:rPr>
          <w:color w:val="000000"/>
        </w:rPr>
        <w:t xml:space="preserve">, Номер счета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40817810150200519499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</w:rPr>
        <w:t>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D64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Мифтахова Альбина Марсовна, ИНН 027614762694, СНИЛС 013-127-848 12, 28.11.1977 г.р., место рождения - г. Уфа Респ. Башкортостан, адрес регистрации: Республика Башкортостан, г. Уфа, ул. Юрия Гагарина, д. 60, корп. 1, кв. 14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E0BEB88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Мифтахова Альбина Марсовна, ИНН 027614762694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40817810150200519499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p w14:paraId="7B6A2D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Мифтахова Альбина Марсовна, ИНН 027614762694, СНИЛС 013-127-848 12, 28.11.1977 г.р., место рождения - г. Уфа Респ. Башкортостан, адрес регистрации: Республика Башкортостан, г. Уфа, ул. Юрия Гагарина, д. 60, корп. 1, кв. 14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Республики Башкортостан от 25.02.2025 г. по делу № А07-42517/2024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3C7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Мифтахова Альбина Марсовна, ИНН 027614762694, СНИЛС 013-127-848 12, 28.11.1977 г.р., место рождения - г. Уфа Респ. Башкортостан, адрес регистрации: Республика Башкортостан, г. Уфа, ул. Юрия Гагарина, д. 60, корп. 1, кв. 14</w:t>
            </w:r>
          </w:p>
          <w:p w14:paraId="482C63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2CF1543">
            <w:pPr>
              <w:pStyle w:val="199"/>
              <w:shd w:val="clear" w:color="auto" w:fill="FFFFFF"/>
              <w:spacing w:beforeAutospacing="0" w:afterAutospacing="0"/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Мифтахова Альбина Марсовна, ИНН 027614762694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40817810150200519499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bookmarkEnd w:id="0"/>
          <w:p w14:paraId="05C39E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  <w:rsid w:val="58D9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uiPriority w:val="0"/>
  </w:style>
  <w:style w:type="character" w:customStyle="1" w:styleId="201">
    <w:name w:val="1412"/>
    <w:basedOn w:val="2"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689</Words>
  <Characters>5193</Characters>
  <Lines>43</Lines>
  <Paragraphs>12</Paragraphs>
  <TotalTime>4</TotalTime>
  <ScaleCrop>false</ScaleCrop>
  <LinksUpToDate>false</LinksUpToDate>
  <CharactersWithSpaces>5993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2026-05-26T02:37:21Z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AD311FAD02AD4C25949A7167ECFC6F96_13</vt:lpwstr>
  </property>
</Properties>
</file>