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Хабибулин Михаил Хатмулович, ИНН 744201763050, СНИЛС 114-405-878 34, 14.05.1981 г.р., место рождения: с. Кундравы, Чебаркульского р-на, Челябинской области, адрес: 456410, Челябинская обл., с Кундравы, ул. Кирова, д. 39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Челябинской области от 28.04.2025г. (опубликовано 23.05.2025г.) по делу А76-739/2025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Style w:val="3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Хабибулин Михаил Хатмулович, ИНН 744201763050</w:t>
      </w:r>
      <w:r>
        <w:rPr>
          <w:color w:val="000000"/>
          <w:sz w:val="24"/>
          <w:szCs w:val="24"/>
          <w:lang w:eastAsia="ru-RU"/>
        </w:rPr>
        <w:t xml:space="preserve">, р/с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40817810950206456361</w:t>
      </w:r>
      <w:r>
        <w:rPr>
          <w:color w:val="000000"/>
          <w:sz w:val="24"/>
          <w:szCs w:val="24"/>
          <w:lang w:eastAsia="ru-RU"/>
        </w:rPr>
        <w:t>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F4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Хабибулин Михаил Хатмулович, ИНН 744201763050, СНИЛС 114-405-878 34, 14.05.1981 г.р., место рождения: с. Кундравы, Чебаркульского р-на, Челябинской области, адрес: 456410, Челябинская обл., с Кундравы, ул. Кирова, д. 39</w:t>
            </w:r>
          </w:p>
          <w:p w14:paraId="373C43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6649B80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Хабибулин Михаил Хатмулович, ИНН 744201763050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40817810950206456361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  <w:p w14:paraId="40AB6A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Хабибулин Михаил Хатмулович, ИНН 744201763050, СНИЛС 114-405-878 34, 14.05.1981 г.р., место рождения: с. Кундравы, Чебаркульского р-на, Челябинской области, адрес: 456410, Челябинская обл., с Кундравы, ул. Кирова, д. 39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Челябинской области от 28.04.2025г. (опубликовано 23.05.2025г.) по делу А76-739/2025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82B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Хабибулин Михаил Хатмулович, ИНН 744201763050, СНИЛС 114-405-878 34, 14.05.1981 г.р., место рождения: с. Кундравы, Чебаркульского р-на, Челябинской области, адрес: 456410, Челябинская обл., с Кундравы, ул. Кирова, д. 39</w:t>
            </w:r>
          </w:p>
          <w:p w14:paraId="0F8286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DD8CB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56158E01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Хабибулин Михаил Хатмулович, ИНН 744201763050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40817810950206456361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  <w:bookmarkEnd w:id="0"/>
          <w:p w14:paraId="6FE417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  <w:rsid w:val="5D551064"/>
    <w:rsid w:val="7B695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675</Words>
  <Characters>5089</Characters>
  <Lines>40</Lines>
  <Paragraphs>11</Paragraphs>
  <TotalTime>2</TotalTime>
  <ScaleCrop>false</ScaleCrop>
  <LinksUpToDate>false</LinksUpToDate>
  <CharactersWithSpaces>5870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2026-05-22T03:35:13Z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1681146B013849C09D8FA578523373D6_13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