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Галин Альберт Ильшатович (ИНН 027615209059, СНИЛС 199-804-648 40, 07.07.1992 г.р., место рождения: г. Уфа, Респ. Башкортостан, адрес: 453100, Респ. Башкортостан, г. Стерлитамак, ул. Коммунистическая, д. 66, кв. 58,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21.10.2025г. (рез. ч. 09.10.2025г.(дата публикации: 22.10.2025г.)) по делу №А07-19819/2025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Галин Альберт Ильшатович</w:t>
      </w:r>
      <w:r>
        <w:rPr>
          <w:color w:val="000000"/>
          <w:sz w:val="24"/>
          <w:szCs w:val="24"/>
          <w:lang w:eastAsia="ru-RU"/>
        </w:rPr>
        <w:t xml:space="preserve">, р/с </w:t>
      </w:r>
      <w:r>
        <w:rPr>
          <w:rFonts w:hint="default"/>
          <w:color w:val="000000"/>
          <w:sz w:val="24"/>
          <w:szCs w:val="24"/>
          <w:lang w:eastAsia="ru-RU"/>
        </w:rPr>
        <w:t>40817810150220149577</w:t>
      </w:r>
      <w:r>
        <w:rPr>
          <w:color w:val="000000"/>
          <w:sz w:val="24"/>
          <w:szCs w:val="24"/>
          <w:lang w:eastAsia="ru-RU"/>
        </w:rPr>
        <w:t xml:space="preserve">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5DB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Галин Альберт Ильшатович (ИНН 027615209059, СНИЛС 199-804-648 40, 07.07.1992 г.р., место рождения: г. Уфа, Респ. Башкортостан, адрес: 453100, Респ. Башкортостан, г. Стерлитамак, ул. Коммунистическая, д. 66, кв. 58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13B903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Галин Альберт Ильшатович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40817810150220149577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30101810150040000763.</w:t>
            </w:r>
          </w:p>
          <w:p w14:paraId="32307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Галин Альберт Ильшатович (ИНН 027615209059, СНИЛС 199-804-648 40, 07.07.1992 г.р., место рождения: г. Уфа, Респ. Башкортостан, адрес: 453100, Респ. Башкортостан, г. Стерлитамак, ул. Коммунистическая, д. 66, кв. 58,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Республики Башкортостан от 21.10.2025г. (рез. ч. 09.10.2025г.(дата публикации: 22.10.2025г.)) по делу №А07-19819/2025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0B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Галин Альберт Ильшатович (ИНН 027615209059, СНИЛС 199-804-648 40, 07.07.1992 г.р., место рождения: г. Уфа, Респ. Башкортостан, адрес: 453100, Респ. Башкортостан, г. Стерлитамак, ул. Коммунистическая, д. 66, кв. 58</w:t>
            </w:r>
          </w:p>
          <w:p w14:paraId="2C358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14AA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Галин Альберт Ильшатович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р/с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40817810150220149577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Реквизиты: ФИЛИАЛ "ЦЕНТРАЛЬНЫЙ" ПАО "СОВКОМБАНК" БИК 045004763 Корр/счет 30101810150040000763.</w:t>
            </w:r>
          </w:p>
          <w:bookmarkEnd w:id="0"/>
          <w:p w14:paraId="01A103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53D79"/>
    <w:rsid w:val="005738E7"/>
    <w:rsid w:val="0057576F"/>
    <w:rsid w:val="00584F6E"/>
    <w:rsid w:val="00586A2B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7F5FFD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  <w:rsid w:val="415C1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679</Words>
  <Characters>5120</Characters>
  <Lines>42</Lines>
  <Paragraphs>11</Paragraphs>
  <TotalTime>12</TotalTime>
  <ScaleCrop>false</ScaleCrop>
  <LinksUpToDate>false</LinksUpToDate>
  <CharactersWithSpaces>5905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2026-05-19T23:43:04Z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D4C612BC20D044F0833A980DA357D42F_13</vt:lpwstr>
  </property>
</Properties>
</file>