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A01F" w14:textId="77777777" w:rsidR="000532D7" w:rsidRDefault="003F24AF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8E14F6" w14:textId="77777777" w:rsidR="00FD35E4" w:rsidRDefault="00FD35E4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2"/>
          <w:szCs w:val="22"/>
        </w:rPr>
      </w:pPr>
    </w:p>
    <w:p w14:paraId="53C1BBBA" w14:textId="12360D5F" w:rsidR="000532D7" w:rsidRDefault="003F24AF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 w:rsidRPr="003F24AF">
        <w:rPr>
          <w:b/>
          <w:bCs/>
          <w:sz w:val="22"/>
          <w:szCs w:val="22"/>
        </w:rPr>
        <w:t>Крикунова</w:t>
      </w:r>
      <w:proofErr w:type="spellEnd"/>
      <w:r w:rsidRPr="003F24AF">
        <w:rPr>
          <w:b/>
          <w:bCs/>
          <w:sz w:val="22"/>
          <w:szCs w:val="22"/>
        </w:rPr>
        <w:t xml:space="preserve"> Татьяна Петровна</w:t>
      </w:r>
      <w:r w:rsidR="009866D0" w:rsidRPr="009866D0">
        <w:rPr>
          <w:b/>
          <w:bCs/>
          <w:sz w:val="22"/>
          <w:szCs w:val="22"/>
        </w:rPr>
        <w:t xml:space="preserve"> </w:t>
      </w:r>
      <w:r w:rsidR="009866D0" w:rsidRPr="009866D0">
        <w:rPr>
          <w:sz w:val="22"/>
          <w:szCs w:val="22"/>
        </w:rPr>
        <w:t>(</w:t>
      </w:r>
      <w:r w:rsidRPr="003F24AF">
        <w:rPr>
          <w:sz w:val="22"/>
          <w:szCs w:val="22"/>
        </w:rPr>
        <w:t xml:space="preserve">ИНН 564300203226, СНИЛС 051-534-976-54, 02.02.1964 г.р., место рождения: </w:t>
      </w:r>
      <w:proofErr w:type="spellStart"/>
      <w:r w:rsidRPr="003F24AF">
        <w:rPr>
          <w:sz w:val="22"/>
          <w:szCs w:val="22"/>
        </w:rPr>
        <w:t>г.Медногорск</w:t>
      </w:r>
      <w:proofErr w:type="spellEnd"/>
      <w:r w:rsidRPr="003F24AF">
        <w:rPr>
          <w:sz w:val="22"/>
          <w:szCs w:val="22"/>
        </w:rPr>
        <w:t xml:space="preserve">, адрес: Оренбургская область, Саракташский район, с. </w:t>
      </w:r>
      <w:proofErr w:type="spellStart"/>
      <w:r w:rsidRPr="003F24AF">
        <w:rPr>
          <w:sz w:val="22"/>
          <w:szCs w:val="22"/>
        </w:rPr>
        <w:t>Новосокулак</w:t>
      </w:r>
      <w:proofErr w:type="spellEnd"/>
      <w:r w:rsidRPr="003F24AF">
        <w:rPr>
          <w:sz w:val="22"/>
          <w:szCs w:val="22"/>
        </w:rPr>
        <w:t>, ул. Шевченко, д. 27</w:t>
      </w:r>
      <w:r w:rsidR="009866D0" w:rsidRPr="009866D0">
        <w:rPr>
          <w:sz w:val="22"/>
          <w:szCs w:val="22"/>
        </w:rPr>
        <w:t>)</w:t>
      </w:r>
      <w:r w:rsidR="002D5815" w:rsidRPr="009866D0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</w:t>
      </w:r>
      <w:r w:rsidR="00FD35E4" w:rsidRPr="009866D0">
        <w:rPr>
          <w:color w:val="000000"/>
          <w:sz w:val="22"/>
          <w:szCs w:val="22"/>
          <w:shd w:val="clear" w:color="auto" w:fill="FFFFFF"/>
          <w:lang w:eastAsia="ru-RU"/>
        </w:rPr>
        <w:t>Золотавиной Евгении Валерьевны (ИНН 391429941605, СНИЛС 117-448-020-45)</w:t>
      </w:r>
      <w:r w:rsidR="002D5815" w:rsidRPr="009866D0"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3F24AF">
        <w:rPr>
          <w:sz w:val="22"/>
          <w:szCs w:val="22"/>
        </w:rPr>
        <w:t>Арбитражного суда Оренбургской области от 19.10.2023 по делу № А47-14236/202</w:t>
      </w:r>
      <w:r>
        <w:rPr>
          <w:sz w:val="22"/>
          <w:szCs w:val="22"/>
        </w:rPr>
        <w:t>3</w:t>
      </w:r>
      <w:r w:rsidR="002D5815" w:rsidRPr="009866D0">
        <w:rPr>
          <w:sz w:val="22"/>
          <w:szCs w:val="22"/>
        </w:rPr>
        <w:t>,</w:t>
      </w:r>
      <w:r w:rsidR="002D5815" w:rsidRPr="009866D0">
        <w:rPr>
          <w:color w:val="000000"/>
          <w:sz w:val="22"/>
          <w:szCs w:val="22"/>
          <w:lang w:eastAsia="ru-RU"/>
        </w:rPr>
        <w:t xml:space="preserve"> именуе</w:t>
      </w:r>
      <w:r w:rsidR="009866D0" w:rsidRPr="009866D0">
        <w:rPr>
          <w:color w:val="000000"/>
          <w:sz w:val="22"/>
          <w:szCs w:val="22"/>
          <w:lang w:eastAsia="ru-RU"/>
        </w:rPr>
        <w:t>мая</w:t>
      </w:r>
      <w:r w:rsidR="002D5815" w:rsidRPr="009866D0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2D5815" w:rsidRPr="009866D0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3F24AF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3F24AF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1.3. Покупатель уведомлен о том, что на указанном имуществе имеются / отсутствуют огран</w:t>
      </w:r>
      <w:r>
        <w:rPr>
          <w:color w:val="000000"/>
          <w:sz w:val="22"/>
          <w:szCs w:val="22"/>
        </w:rPr>
        <w:t xml:space="preserve">ичения (аресты). </w:t>
      </w:r>
    </w:p>
    <w:p w14:paraId="5DA9AB1A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5690CBDD" w:rsidR="000532D7" w:rsidRPr="009866D0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</w:t>
      </w:r>
      <w:r>
        <w:rPr>
          <w:color w:val="000000"/>
          <w:sz w:val="22"/>
          <w:szCs w:val="22"/>
          <w:lang w:eastAsia="ru-RU"/>
        </w:rPr>
        <w:t>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proofErr w:type="spellStart"/>
      <w:r w:rsidRPr="003F24AF">
        <w:rPr>
          <w:b/>
          <w:bCs/>
          <w:sz w:val="22"/>
          <w:szCs w:val="22"/>
        </w:rPr>
        <w:t>Крикунова</w:t>
      </w:r>
      <w:proofErr w:type="spellEnd"/>
      <w:r w:rsidRPr="003F24AF">
        <w:rPr>
          <w:b/>
          <w:bCs/>
          <w:sz w:val="22"/>
          <w:szCs w:val="22"/>
        </w:rPr>
        <w:t xml:space="preserve"> Татьяна Петровна </w:t>
      </w:r>
      <w:r w:rsidRPr="003F24AF">
        <w:rPr>
          <w:sz w:val="22"/>
          <w:szCs w:val="22"/>
        </w:rPr>
        <w:t>ИНН 564300203226, ИНН банка 7707083893, Номер счета: 40817810920863074977 БИК: 042748634 Банк-получатель: КАЛИНИНГРАДСКОЕ ОТДЕЛЕНИЕ №8626 ПАО СБЕРБАНК Корр. счет: 30101810100000000634</w:t>
      </w:r>
      <w:r w:rsidR="00FD35E4" w:rsidRPr="003F24AF">
        <w:rPr>
          <w:sz w:val="22"/>
          <w:szCs w:val="22"/>
        </w:rPr>
        <w:t>.</w:t>
      </w:r>
    </w:p>
    <w:p w14:paraId="36C9B327" w14:textId="77777777" w:rsidR="00B13737" w:rsidRDefault="00B137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6B53905" w14:textId="4EABFB04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</w:t>
      </w:r>
      <w:r>
        <w:rPr>
          <w:color w:val="000000"/>
          <w:sz w:val="22"/>
          <w:szCs w:val="22"/>
          <w:lang w:eastAsia="ru-RU"/>
        </w:rPr>
        <w:t>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4.2. Любая из Сторон вправе отказаться от исполнения своих обязательств по договору</w:t>
      </w:r>
      <w:r>
        <w:rPr>
          <w:color w:val="000000"/>
          <w:sz w:val="22"/>
          <w:szCs w:val="22"/>
          <w:lang w:eastAsia="ru-RU"/>
        </w:rPr>
        <w:t xml:space="preserve">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74CE7799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5. </w:t>
      </w:r>
      <w:r>
        <w:rPr>
          <w:b/>
          <w:bCs/>
          <w:color w:val="000000"/>
          <w:sz w:val="22"/>
          <w:szCs w:val="22"/>
          <w:lang w:eastAsia="ru-RU"/>
        </w:rPr>
        <w:t>Заключительные положения</w:t>
      </w:r>
    </w:p>
    <w:p w14:paraId="0818EF68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</w:t>
      </w:r>
      <w:r>
        <w:rPr>
          <w:color w:val="000000"/>
          <w:sz w:val="22"/>
          <w:szCs w:val="22"/>
          <w:lang w:eastAsia="ru-RU"/>
        </w:rPr>
        <w:t>, до заключения настоящего договора.</w:t>
      </w:r>
    </w:p>
    <w:p w14:paraId="7CCE9605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5.3. Все разногласия, возникающие из данного договора Стороны будут стараться </w:t>
      </w:r>
      <w:r>
        <w:rPr>
          <w:color w:val="000000"/>
          <w:sz w:val="22"/>
          <w:szCs w:val="22"/>
          <w:lang w:eastAsia="ru-RU"/>
        </w:rPr>
        <w:t>решить путем переговоров.</w:t>
      </w:r>
    </w:p>
    <w:p w14:paraId="3243283E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3F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3F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6B5DE0D1" w:rsidR="002D5815" w:rsidRDefault="003F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3F24AF">
              <w:rPr>
                <w:b/>
                <w:bCs/>
                <w:sz w:val="22"/>
                <w:szCs w:val="22"/>
              </w:rPr>
              <w:t>Крикунова</w:t>
            </w:r>
            <w:proofErr w:type="spellEnd"/>
            <w:r w:rsidRPr="003F24AF">
              <w:rPr>
                <w:b/>
                <w:bCs/>
                <w:sz w:val="22"/>
                <w:szCs w:val="22"/>
              </w:rPr>
              <w:t xml:space="preserve"> Татьяна Петровна</w:t>
            </w:r>
            <w:r w:rsidRPr="009866D0">
              <w:rPr>
                <w:b/>
                <w:bCs/>
                <w:sz w:val="22"/>
                <w:szCs w:val="22"/>
              </w:rPr>
              <w:t xml:space="preserve"> </w:t>
            </w:r>
            <w:r w:rsidRPr="009866D0">
              <w:rPr>
                <w:sz w:val="22"/>
                <w:szCs w:val="22"/>
              </w:rPr>
              <w:t>(</w:t>
            </w:r>
            <w:r w:rsidRPr="003F24AF">
              <w:rPr>
                <w:sz w:val="22"/>
                <w:szCs w:val="22"/>
              </w:rPr>
              <w:t xml:space="preserve">ИНН 564300203226, СНИЛС 051-534-976-54, 02.02.1964 г.р., место рождения: </w:t>
            </w:r>
            <w:proofErr w:type="spellStart"/>
            <w:r w:rsidRPr="003F24AF">
              <w:rPr>
                <w:sz w:val="22"/>
                <w:szCs w:val="22"/>
              </w:rPr>
              <w:t>г.Медногорск</w:t>
            </w:r>
            <w:proofErr w:type="spellEnd"/>
            <w:r w:rsidRPr="003F24AF">
              <w:rPr>
                <w:sz w:val="22"/>
                <w:szCs w:val="22"/>
              </w:rPr>
              <w:t xml:space="preserve">, адрес: Оренбургская область, Саракташский район, с. </w:t>
            </w:r>
            <w:proofErr w:type="spellStart"/>
            <w:r w:rsidRPr="003F24AF">
              <w:rPr>
                <w:sz w:val="22"/>
                <w:szCs w:val="22"/>
              </w:rPr>
              <w:t>Новосокулак</w:t>
            </w:r>
            <w:proofErr w:type="spellEnd"/>
            <w:r w:rsidRPr="003F24AF">
              <w:rPr>
                <w:sz w:val="22"/>
                <w:szCs w:val="22"/>
              </w:rPr>
              <w:t>, ул. Шевченко, д. 27</w:t>
            </w:r>
          </w:p>
          <w:p w14:paraId="1869DAD5" w14:textId="375A421A" w:rsidR="000532D7" w:rsidRDefault="003F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0D035C51" w:rsidR="000532D7" w:rsidRDefault="003F24AF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3F24AF">
              <w:rPr>
                <w:sz w:val="22"/>
                <w:szCs w:val="22"/>
              </w:rPr>
              <w:t>Крикунова</w:t>
            </w:r>
            <w:proofErr w:type="spellEnd"/>
            <w:r w:rsidRPr="003F24AF">
              <w:rPr>
                <w:sz w:val="22"/>
                <w:szCs w:val="22"/>
              </w:rPr>
              <w:t xml:space="preserve"> Татьяна Петровна ИНН 564300203226, ИНН банка 7707083893, Номер счета: 40817810920863074977 БИК: 042748634 Банк-получатель: КАЛИНИНГРАДСКОЕ ОТДЕЛЕНИЕ №8626 ПАО СБЕРБАНК Корр. счет: 30101810100000000634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3F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3F24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 w14:textId="6D1C0FB0" w:rsidR="000532D7" w:rsidRDefault="00FD3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7C873" w14:textId="27DAD85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1060EC24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3F24AF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 xml:space="preserve">АКТ </w:t>
      </w:r>
      <w:r>
        <w:rPr>
          <w:b/>
          <w:bCs/>
          <w:color w:val="000000"/>
          <w:sz w:val="22"/>
          <w:szCs w:val="22"/>
          <w:lang w:eastAsia="ru-RU"/>
        </w:rPr>
        <w:t>ПРИЁМА-ПЕРЕДАЧИ</w:t>
      </w:r>
    </w:p>
    <w:p w14:paraId="71B28DD6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4B1BDDDD" w:rsidR="000532D7" w:rsidRDefault="003F24AF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 w:rsidRPr="003F24AF">
        <w:rPr>
          <w:b/>
          <w:bCs/>
          <w:sz w:val="22"/>
          <w:szCs w:val="22"/>
        </w:rPr>
        <w:t>Крикунова</w:t>
      </w:r>
      <w:proofErr w:type="spellEnd"/>
      <w:r w:rsidRPr="003F24AF">
        <w:rPr>
          <w:b/>
          <w:bCs/>
          <w:sz w:val="22"/>
          <w:szCs w:val="22"/>
        </w:rPr>
        <w:t xml:space="preserve"> Татьяна Петровна</w:t>
      </w:r>
      <w:r w:rsidRPr="009866D0">
        <w:rPr>
          <w:b/>
          <w:bCs/>
          <w:sz w:val="22"/>
          <w:szCs w:val="22"/>
        </w:rPr>
        <w:t xml:space="preserve"> </w:t>
      </w:r>
      <w:r w:rsidRPr="009866D0">
        <w:rPr>
          <w:sz w:val="22"/>
          <w:szCs w:val="22"/>
        </w:rPr>
        <w:t>(</w:t>
      </w:r>
      <w:r w:rsidRPr="003F24AF">
        <w:rPr>
          <w:sz w:val="22"/>
          <w:szCs w:val="22"/>
        </w:rPr>
        <w:t xml:space="preserve">ИНН 564300203226, СНИЛС 051-534-976-54, 02.02.1964 г.р., место рождения: </w:t>
      </w:r>
      <w:proofErr w:type="spellStart"/>
      <w:r w:rsidRPr="003F24AF">
        <w:rPr>
          <w:sz w:val="22"/>
          <w:szCs w:val="22"/>
        </w:rPr>
        <w:t>г.Медногорск</w:t>
      </w:r>
      <w:proofErr w:type="spellEnd"/>
      <w:r w:rsidRPr="003F24AF">
        <w:rPr>
          <w:sz w:val="22"/>
          <w:szCs w:val="22"/>
        </w:rPr>
        <w:t xml:space="preserve">, адрес: Оренбургская область, Саракташский район, с. </w:t>
      </w:r>
      <w:proofErr w:type="spellStart"/>
      <w:r w:rsidRPr="003F24AF">
        <w:rPr>
          <w:sz w:val="22"/>
          <w:szCs w:val="22"/>
        </w:rPr>
        <w:t>Новосокулак</w:t>
      </w:r>
      <w:proofErr w:type="spellEnd"/>
      <w:r w:rsidRPr="003F24AF">
        <w:rPr>
          <w:sz w:val="22"/>
          <w:szCs w:val="22"/>
        </w:rPr>
        <w:t>, ул. Шевченко, д. 27</w:t>
      </w:r>
      <w:r w:rsidRPr="009866D0">
        <w:rPr>
          <w:sz w:val="22"/>
          <w:szCs w:val="22"/>
        </w:rPr>
        <w:t>)</w:t>
      </w:r>
      <w:r w:rsidRPr="009866D0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Золотавиной Евгении Валерьевны (ИНН 391429941605, СНИЛС 117-448-020-45), действующей на основании решения </w:t>
      </w:r>
      <w:r w:rsidRPr="003F24AF">
        <w:rPr>
          <w:sz w:val="22"/>
          <w:szCs w:val="22"/>
        </w:rPr>
        <w:t>Арбитражного суда Оренбургской области от 19.10.2023 по делу № А47-14236/202</w:t>
      </w:r>
      <w:r>
        <w:rPr>
          <w:sz w:val="22"/>
          <w:szCs w:val="22"/>
        </w:rPr>
        <w:t>3</w:t>
      </w:r>
      <w:r w:rsidRPr="009866D0">
        <w:rPr>
          <w:sz w:val="22"/>
          <w:szCs w:val="22"/>
        </w:rPr>
        <w:t>,</w:t>
      </w:r>
      <w:r w:rsidRPr="009866D0"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>
        <w:rPr>
          <w:color w:val="000000"/>
          <w:sz w:val="22"/>
          <w:szCs w:val="22"/>
          <w:lang w:eastAsia="ru-RU"/>
        </w:rPr>
        <w:t>2026</w:t>
      </w:r>
      <w:r w:rsidR="002D5815">
        <w:rPr>
          <w:color w:val="000000"/>
          <w:sz w:val="22"/>
          <w:szCs w:val="22"/>
          <w:lang w:eastAsia="ru-RU"/>
        </w:rPr>
        <w:t xml:space="preserve"> г.:</w:t>
      </w:r>
    </w:p>
    <w:p w14:paraId="7220F069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>_._</w:t>
      </w:r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Претензий </w:t>
      </w:r>
      <w:r>
        <w:rPr>
          <w:color w:val="000000"/>
          <w:sz w:val="22"/>
          <w:szCs w:val="22"/>
          <w:lang w:eastAsia="ru-RU"/>
        </w:rPr>
        <w:t>к состоянию передаваемого Имущества Покупатель не имеет.</w:t>
      </w:r>
    </w:p>
    <w:p w14:paraId="27BED8ED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</w:t>
      </w:r>
      <w:r>
        <w:rPr>
          <w:color w:val="000000"/>
          <w:sz w:val="22"/>
          <w:szCs w:val="22"/>
          <w:lang w:eastAsia="ru-RU"/>
        </w:rPr>
        <w:t>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F24AF" w14:paraId="3D3C10FA" w14:textId="77777777" w:rsidTr="0040108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ACBCA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78FAD7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3F24AF" w14:paraId="26893602" w14:textId="77777777" w:rsidTr="0040108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41EDC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3F24AF">
              <w:rPr>
                <w:b/>
                <w:bCs/>
                <w:sz w:val="22"/>
                <w:szCs w:val="22"/>
              </w:rPr>
              <w:t>Крикунова</w:t>
            </w:r>
            <w:proofErr w:type="spellEnd"/>
            <w:r w:rsidRPr="003F24AF">
              <w:rPr>
                <w:b/>
                <w:bCs/>
                <w:sz w:val="22"/>
                <w:szCs w:val="22"/>
              </w:rPr>
              <w:t xml:space="preserve"> Татьяна Петровна</w:t>
            </w:r>
            <w:r w:rsidRPr="009866D0">
              <w:rPr>
                <w:b/>
                <w:bCs/>
                <w:sz w:val="22"/>
                <w:szCs w:val="22"/>
              </w:rPr>
              <w:t xml:space="preserve"> </w:t>
            </w:r>
            <w:r w:rsidRPr="009866D0">
              <w:rPr>
                <w:sz w:val="22"/>
                <w:szCs w:val="22"/>
              </w:rPr>
              <w:t>(</w:t>
            </w:r>
            <w:r w:rsidRPr="003F24AF">
              <w:rPr>
                <w:sz w:val="22"/>
                <w:szCs w:val="22"/>
              </w:rPr>
              <w:t xml:space="preserve">ИНН 564300203226, СНИЛС 051-534-976-54, 02.02.1964 г.р., место рождения: </w:t>
            </w:r>
            <w:proofErr w:type="spellStart"/>
            <w:r w:rsidRPr="003F24AF">
              <w:rPr>
                <w:sz w:val="22"/>
                <w:szCs w:val="22"/>
              </w:rPr>
              <w:t>г.Медногорск</w:t>
            </w:r>
            <w:proofErr w:type="spellEnd"/>
            <w:r w:rsidRPr="003F24AF">
              <w:rPr>
                <w:sz w:val="22"/>
                <w:szCs w:val="22"/>
              </w:rPr>
              <w:t xml:space="preserve">, адрес: Оренбургская область, Саракташский район, с. </w:t>
            </w:r>
            <w:proofErr w:type="spellStart"/>
            <w:r w:rsidRPr="003F24AF">
              <w:rPr>
                <w:sz w:val="22"/>
                <w:szCs w:val="22"/>
              </w:rPr>
              <w:t>Новосокулак</w:t>
            </w:r>
            <w:proofErr w:type="spellEnd"/>
            <w:r w:rsidRPr="003F24AF">
              <w:rPr>
                <w:sz w:val="22"/>
                <w:szCs w:val="22"/>
              </w:rPr>
              <w:t>, ул. Шевченко, д. 27</w:t>
            </w:r>
          </w:p>
          <w:p w14:paraId="5000C82B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90C0930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3F24AF">
              <w:rPr>
                <w:sz w:val="22"/>
                <w:szCs w:val="22"/>
              </w:rPr>
              <w:t>Крикунова</w:t>
            </w:r>
            <w:proofErr w:type="spellEnd"/>
            <w:r w:rsidRPr="003F24AF">
              <w:rPr>
                <w:sz w:val="22"/>
                <w:szCs w:val="22"/>
              </w:rPr>
              <w:t xml:space="preserve"> Татьяна Петровна ИНН 564300203226, ИНН банка 7707083893, Номер счета: 40817810920863074977 БИК: 042748634 Банк-получатель: КАЛИНИНГРАДСКОЕ ОТДЕЛЕНИЕ №8626 ПАО СБЕРБАНК Корр. счет: 30101810100000000634</w:t>
            </w:r>
          </w:p>
          <w:p w14:paraId="6DC96208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61C2C6D0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085207C9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164EA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F24AF" w14:paraId="6029872F" w14:textId="77777777" w:rsidTr="0040108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E9ABC3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76F4B28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305FD" w14:textId="77777777" w:rsidR="003F24AF" w:rsidRDefault="003F24AF" w:rsidP="004010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</w:p>
        </w:tc>
      </w:tr>
    </w:tbl>
    <w:p w14:paraId="5A89E1BA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3F24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24AF"/>
    <w:rsid w:val="003F6C49"/>
    <w:rsid w:val="00427180"/>
    <w:rsid w:val="00442C71"/>
    <w:rsid w:val="004A2572"/>
    <w:rsid w:val="004B0E14"/>
    <w:rsid w:val="004D34A0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866D0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13737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071B"/>
    <w:rsid w:val="00D37CE3"/>
    <w:rsid w:val="00D848A2"/>
    <w:rsid w:val="00DA11AA"/>
    <w:rsid w:val="00DC029B"/>
    <w:rsid w:val="00DD5458"/>
    <w:rsid w:val="00E324B8"/>
    <w:rsid w:val="00E5606F"/>
    <w:rsid w:val="00E70EFB"/>
    <w:rsid w:val="00EB0327"/>
    <w:rsid w:val="00EB255F"/>
    <w:rsid w:val="00EB6CC6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896</Words>
  <Characters>5109</Characters>
  <Application>Microsoft Office Word</Application>
  <DocSecurity>0</DocSecurity>
  <Lines>42</Lines>
  <Paragraphs>11</Paragraphs>
  <ScaleCrop>false</ScaleCrop>
  <Company>DG Win&amp;Soft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48</cp:revision>
  <dcterms:created xsi:type="dcterms:W3CDTF">2022-09-11T23:53:00Z</dcterms:created>
  <dcterms:modified xsi:type="dcterms:W3CDTF">2026-02-13T19:16:00Z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