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C55355" w:rsidRPr="00C55355">
        <w:rPr>
          <w:rFonts w:ascii="Times New Roman" w:hAnsi="Times New Roman" w:cs="Times New Roman"/>
          <w:sz w:val="20"/>
          <w:szCs w:val="20"/>
        </w:rPr>
        <w:t>1175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F44E4D">
        <w:rPr>
          <w:rFonts w:ascii="Times New Roman" w:hAnsi="Times New Roman" w:cs="Times New Roman"/>
          <w:sz w:val="20"/>
          <w:szCs w:val="20"/>
        </w:rPr>
        <w:t>2</w:t>
      </w:r>
      <w:r w:rsidR="00B172B1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>Индивидуальный предприниматель Дюрягин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proofErr w:type="gramStart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gramEnd"/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C55355" w:rsidRPr="00C55355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C55355" w:rsidRPr="00C55355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0726B0">
        <w:rPr>
          <w:rFonts w:ascii="Times New Roman" w:hAnsi="Times New Roman" w:cs="Times New Roman"/>
          <w:sz w:val="20"/>
          <w:szCs w:val="20"/>
        </w:rPr>
        <w:t>публичного предложения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C55355" w:rsidRPr="00C55355">
        <w:rPr>
          <w:rFonts w:ascii="Times New Roman" w:hAnsi="Times New Roman" w:cs="Times New Roman"/>
          <w:bCs/>
          <w:sz w:val="20"/>
          <w:szCs w:val="20"/>
        </w:rPr>
        <w:t>Еткульское муниципальное унитарное производственное многоотраслевое объединение коммунального хозяйства (ИНН 7430001256, ОГРН 1027401634820, 456560, Челябинская область, Еткульский район, с. Еткуль, ул. Новая, д. 6/3)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</w:t>
      </w:r>
      <w:r w:rsidRPr="000F79D5">
        <w:rPr>
          <w:rFonts w:ascii="Times New Roman" w:hAnsi="Times New Roman" w:cs="Times New Roman"/>
          <w:bCs/>
          <w:sz w:val="20"/>
          <w:szCs w:val="20"/>
        </w:rPr>
        <w:t>. Начальная стоимость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79D5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 xml:space="preserve"> ___________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 рублей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>
        <w:rPr>
          <w:rFonts w:ascii="Times New Roman" w:hAnsi="Times New Roman" w:cs="Times New Roman"/>
          <w:sz w:val="20"/>
          <w:szCs w:val="20"/>
        </w:rPr>
        <w:t xml:space="preserve">__________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C55355" w:rsidRPr="00C55355">
        <w:rPr>
          <w:rFonts w:ascii="Times New Roman" w:hAnsi="Times New Roman" w:cs="Times New Roman"/>
          <w:sz w:val="20"/>
          <w:szCs w:val="20"/>
        </w:rPr>
        <w:t>Еткульское муниципальное унитарное производственное многоотраслевое объединение коммунального хозяйства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C55355" w:rsidRPr="00C55355">
        <w:rPr>
          <w:rFonts w:ascii="Times New Roman" w:hAnsi="Times New Roman" w:cs="Times New Roman"/>
          <w:sz w:val="20"/>
          <w:szCs w:val="20"/>
        </w:rPr>
        <w:t>конкурсного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r w:rsidR="00C55355" w:rsidRPr="00C55355">
        <w:rPr>
          <w:rFonts w:ascii="Times New Roman" w:hAnsi="Times New Roman" w:cs="Times New Roman"/>
          <w:sz w:val="20"/>
          <w:szCs w:val="20"/>
        </w:rPr>
        <w:t>Можайцевой Марии Юрьевны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>р/с № 40802810101000013080 в АО Банк «Снежинский» г. Снежинск, БИК 047501799, к/с 30101810600000000799, получатель - ИП Дюрягин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ИП Дюрягин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>454000, 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45274F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274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 xml:space="preserve">АО Банк «Снежинский»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(Дюрягин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26B0"/>
    <w:rsid w:val="000760ED"/>
    <w:rsid w:val="000A5381"/>
    <w:rsid w:val="000C7010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3936C1"/>
    <w:rsid w:val="004361D7"/>
    <w:rsid w:val="0045274F"/>
    <w:rsid w:val="00491376"/>
    <w:rsid w:val="004975CE"/>
    <w:rsid w:val="004E6985"/>
    <w:rsid w:val="00567068"/>
    <w:rsid w:val="005C35D7"/>
    <w:rsid w:val="005C37E4"/>
    <w:rsid w:val="00616BCD"/>
    <w:rsid w:val="006F0F6D"/>
    <w:rsid w:val="00703F94"/>
    <w:rsid w:val="00742751"/>
    <w:rsid w:val="007E5B57"/>
    <w:rsid w:val="00803FA3"/>
    <w:rsid w:val="00831E0D"/>
    <w:rsid w:val="00885A2A"/>
    <w:rsid w:val="008A0A3F"/>
    <w:rsid w:val="00962AFD"/>
    <w:rsid w:val="00983A4A"/>
    <w:rsid w:val="009B3514"/>
    <w:rsid w:val="00A17E11"/>
    <w:rsid w:val="00A72251"/>
    <w:rsid w:val="00A75549"/>
    <w:rsid w:val="00AC5AC9"/>
    <w:rsid w:val="00B15265"/>
    <w:rsid w:val="00B172B1"/>
    <w:rsid w:val="00B34328"/>
    <w:rsid w:val="00B7635F"/>
    <w:rsid w:val="00BA4980"/>
    <w:rsid w:val="00BC3684"/>
    <w:rsid w:val="00C55355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44E4D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23E3-B1B7-48D6-8445-0B2DC359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2</cp:revision>
  <cp:lastPrinted>2010-07-09T05:08:00Z</cp:lastPrinted>
  <dcterms:created xsi:type="dcterms:W3CDTF">2026-04-30T11:39:00Z</dcterms:created>
  <dcterms:modified xsi:type="dcterms:W3CDTF">2026-04-30T11:39:00Z</dcterms:modified>
</cp:coreProperties>
</file>