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3778FE9">
      <w:pPr>
        <w:pStyle w:val="44"/>
        <w:jc w:val="center"/>
        <w:rPr>
          <w:rFonts w:ascii="Times New Roman" w:hAnsi="Times New Roman" w:cs="Times New Roman"/>
          <w:spacing w:val="-4"/>
          <w:sz w:val="22"/>
          <w:szCs w:val="22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2"/>
          <w:szCs w:val="22"/>
        </w:rPr>
        <w:t>СОГЛАШЕНИЕ О ЗАДАТКЕ</w:t>
      </w:r>
    </w:p>
    <w:p w14:paraId="0C5073FA">
      <w:pPr>
        <w:pStyle w:val="44"/>
        <w:jc w:val="both"/>
        <w:rPr>
          <w:rFonts w:ascii="Times New Roman" w:hAnsi="Times New Roman" w:cs="Times New Roman"/>
          <w:spacing w:val="-4"/>
          <w:sz w:val="22"/>
          <w:szCs w:val="22"/>
        </w:rPr>
      </w:pPr>
    </w:p>
    <w:p w14:paraId="4AC20B9A">
      <w:pPr>
        <w:pStyle w:val="44"/>
        <w:jc w:val="right"/>
        <w:rPr>
          <w:rFonts w:ascii="Times New Roman" w:hAnsi="Times New Roman" w:cs="Times New Roman"/>
          <w:spacing w:val="12"/>
          <w:sz w:val="22"/>
          <w:szCs w:val="22"/>
        </w:rPr>
      </w:pP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«____» ___________2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>02</w:t>
      </w:r>
      <w:r>
        <w:rPr>
          <w:rFonts w:hint="default" w:ascii="Times New Roman" w:hAnsi="Times New Roman" w:cs="Times New Roman"/>
          <w:b/>
          <w:spacing w:val="-7"/>
          <w:sz w:val="22"/>
          <w:szCs w:val="22"/>
          <w:lang w:val="ru-RU"/>
        </w:rPr>
        <w:t>6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 xml:space="preserve"> г.</w:t>
      </w:r>
    </w:p>
    <w:p w14:paraId="492FEE44">
      <w:pPr>
        <w:pStyle w:val="44"/>
        <w:jc w:val="both"/>
        <w:rPr>
          <w:rFonts w:ascii="Times New Roman" w:hAnsi="Times New Roman" w:cs="Times New Roman"/>
          <w:spacing w:val="12"/>
          <w:sz w:val="22"/>
          <w:szCs w:val="22"/>
        </w:rPr>
      </w:pPr>
    </w:p>
    <w:p w14:paraId="736F9F9D">
      <w:pPr>
        <w:pStyle w:val="44"/>
        <w:ind w:left="0" w:right="0"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>Шириев Эхтирам Этибар оглы</w:t>
      </w:r>
      <w:r>
        <w:rPr>
          <w:rFonts w:ascii="Times New Roman" w:hAnsi="Times New Roman" w:cs="Times New Roman"/>
          <w:bCs/>
          <w:sz w:val="22"/>
          <w:szCs w:val="22"/>
        </w:rPr>
        <w:t>, в лице финансового управляющего Панова Александра Михайловича, действующего на основании решения</w:t>
      </w:r>
      <w:r>
        <w:rPr>
          <w:rFonts w:hint="default" w:ascii="Times New Roman" w:hAnsi="Times New Roman" w:cs="Times New Roman"/>
          <w:bCs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sz w:val="22"/>
          <w:szCs w:val="22"/>
          <w:lang w:val="ru-RU" w:eastAsia="zh-CN"/>
        </w:rPr>
        <w:t>Арбитражного суда Красноярского края от 18.02.2026 г. по делу № А33-14697/2025</w:t>
      </w:r>
      <w:r>
        <w:rPr>
          <w:rFonts w:ascii="Times New Roman" w:hAnsi="Times New Roman" w:cs="Times New Roman"/>
          <w:bCs/>
          <w:sz w:val="22"/>
          <w:szCs w:val="22"/>
        </w:rPr>
        <w:t>, именуемый в дальнейшем</w:t>
      </w:r>
      <w:r>
        <w:rPr>
          <w:rFonts w:ascii="Times New Roman" w:hAnsi="Times New Roman" w:cs="Times New Roman"/>
          <w:b/>
          <w:sz w:val="22"/>
          <w:szCs w:val="22"/>
        </w:rPr>
        <w:t xml:space="preserve"> «Продавец»</w:t>
      </w:r>
      <w:r>
        <w:rPr>
          <w:rFonts w:ascii="Times New Roman" w:hAnsi="Times New Roman" w:cs="Times New Roman"/>
          <w:sz w:val="22"/>
          <w:szCs w:val="22"/>
        </w:rPr>
        <w:t xml:space="preserve">, с одной стороны, </w:t>
      </w:r>
    </w:p>
    <w:p w14:paraId="55E91126">
      <w:pPr>
        <w:pStyle w:val="44"/>
        <w:ind w:left="0" w:right="0"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и____________________________________________________________ в лице __________________________________________________________, действующий на основании ________________________ именуем___ в дальнейшем </w:t>
      </w:r>
      <w:r>
        <w:rPr>
          <w:rFonts w:ascii="Times New Roman" w:hAnsi="Times New Roman" w:cs="Times New Roman"/>
          <w:b/>
          <w:sz w:val="22"/>
          <w:szCs w:val="22"/>
        </w:rPr>
        <w:t>«Претендент»</w:t>
      </w:r>
      <w:r>
        <w:rPr>
          <w:rFonts w:ascii="Times New Roman" w:hAnsi="Times New Roman" w:cs="Times New Roman"/>
          <w:sz w:val="22"/>
          <w:szCs w:val="22"/>
        </w:rPr>
        <w:t>, с другой стороны, заключили настоящее соглашение о нижеследующем:</w:t>
      </w:r>
    </w:p>
    <w:p w14:paraId="44A71A87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49E39701">
      <w:pPr>
        <w:pStyle w:val="4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Предмет соглашения.</w:t>
      </w:r>
    </w:p>
    <w:p w14:paraId="39CCC9ED">
      <w:pPr>
        <w:pStyle w:val="44"/>
        <w:ind w:left="720" w:right="0" w:firstLine="0"/>
        <w:rPr>
          <w:rFonts w:ascii="Times New Roman" w:hAnsi="Times New Roman" w:cs="Times New Roman"/>
          <w:b/>
          <w:sz w:val="22"/>
          <w:szCs w:val="22"/>
        </w:rPr>
      </w:pPr>
    </w:p>
    <w:p w14:paraId="000B9190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соглашения Претендент для участия в торгах по продаже имущества </w:t>
      </w:r>
      <w:r>
        <w:rPr>
          <w:rFonts w:ascii="Times New Roman" w:hAnsi="Times New Roman" w:cs="Times New Roman"/>
          <w:sz w:val="22"/>
          <w:szCs w:val="22"/>
          <w:lang w:val="ru-RU"/>
        </w:rPr>
        <w:t>Шириева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Эхтирама Этибар оглы </w:t>
      </w:r>
      <w:r>
        <w:rPr>
          <w:rFonts w:ascii="Times New Roman" w:hAnsi="Times New Roman" w:cs="Times New Roman"/>
          <w:sz w:val="22"/>
          <w:szCs w:val="22"/>
        </w:rPr>
        <w:t xml:space="preserve">перечисляет денежные средства в размере 10% от начальной цены Лота </w:t>
      </w:r>
      <w:r>
        <w:rPr>
          <w:rFonts w:ascii="Times New Roman" w:hAnsi="Times New Roman" w:cs="Times New Roman"/>
          <w:color w:val="000000"/>
          <w:sz w:val="22"/>
          <w:szCs w:val="22"/>
        </w:rPr>
        <w:t>по продаже имущества (предприятия) Должника</w:t>
      </w:r>
      <w:r>
        <w:rPr>
          <w:rFonts w:ascii="Times New Roman" w:hAnsi="Times New Roman" w:cs="Times New Roman"/>
          <w:sz w:val="22"/>
          <w:szCs w:val="22"/>
        </w:rPr>
        <w:t>, далее – «Задаток», а «Продавец» принимает Задаток.</w:t>
      </w:r>
    </w:p>
    <w:p w14:paraId="69DCC247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3D179425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- по подписанию с финансовым управляющим </w:t>
      </w:r>
      <w:r>
        <w:rPr>
          <w:rFonts w:ascii="Times New Roman" w:hAnsi="Times New Roman" w:cs="Times New Roman"/>
          <w:sz w:val="22"/>
          <w:szCs w:val="22"/>
          <w:lang w:val="ru-RU"/>
        </w:rPr>
        <w:t>Шириева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Эхтирама Этибар оглы </w:t>
      </w:r>
      <w:r>
        <w:rPr>
          <w:rFonts w:ascii="Times New Roman" w:hAnsi="Times New Roman" w:cs="Times New Roman"/>
          <w:sz w:val="22"/>
          <w:szCs w:val="22"/>
        </w:rPr>
        <w:t xml:space="preserve">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227608A6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- 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601F3A18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1.3. Состав и описание предмета торгов, а также условия проведения торгов размещены на сайте https://nistp.ru/. </w:t>
      </w:r>
    </w:p>
    <w:p w14:paraId="798924D4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>
        <w:fldChar w:fldCharType="begin"/>
      </w:r>
      <w:r>
        <w:instrText xml:space="preserve"> HYPERLINK "https://nistp.ru/"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2"/>
          <w:szCs w:val="22"/>
        </w:rPr>
        <w:t>https://nistp.ru/</w:t>
      </w:r>
      <w:r>
        <w:fldChar w:fldCharType="end"/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ABCEFFE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1.5. Подписанием настоящего соглашения Претендент подтверждает, что ему известно о том, что торги по продаже имущества </w:t>
      </w:r>
      <w:r>
        <w:rPr>
          <w:rFonts w:ascii="Times New Roman" w:hAnsi="Times New Roman" w:cs="Times New Roman"/>
          <w:sz w:val="22"/>
          <w:szCs w:val="22"/>
          <w:lang w:val="ru-RU"/>
        </w:rPr>
        <w:t>Шириева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Эхтирама Этибар оглы </w:t>
      </w:r>
      <w:r>
        <w:rPr>
          <w:rFonts w:ascii="Times New Roman" w:hAnsi="Times New Roman" w:cs="Times New Roman"/>
          <w:sz w:val="22"/>
          <w:szCs w:val="22"/>
        </w:rPr>
        <w:t xml:space="preserve"> проходят в электронной форме на электронной торговой площадке </w:t>
      </w:r>
      <w:r>
        <w:fldChar w:fldCharType="begin"/>
      </w:r>
      <w:r>
        <w:instrText xml:space="preserve"> HYPERLINK "https://nistp.ru/"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2"/>
          <w:szCs w:val="22"/>
        </w:rPr>
        <w:t>https://nistp.ru/</w:t>
      </w:r>
      <w: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 </w:t>
      </w:r>
    </w:p>
    <w:p w14:paraId="4DDA1E45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>
        <w:rPr>
          <w:rFonts w:ascii="Times New Roman" w:hAnsi="Times New Roman" w:cs="Times New Roman"/>
          <w:sz w:val="22"/>
          <w:szCs w:val="22"/>
          <w:lang w:val="ru-RU"/>
        </w:rPr>
        <w:t>Шириева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Эхтирама Этибар оглы 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335E01E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4DBE3ECD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Порядок внесения задатка.</w:t>
      </w:r>
    </w:p>
    <w:p w14:paraId="0A5E960F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F177FF7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2.1. Задаток должен быть зачислен Претендентом в срок до момента определения участников торгов на банковский счет АО «НИС» (ИНН 7725752265, р/с 40702810800000024981 в Филиал «Центральный» Банка ВТБ (ПАО), к/с 30101810145250000411, БИК 044525411).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лота__», но не позднее даты окончания приема заявок.</w:t>
      </w:r>
    </w:p>
    <w:p w14:paraId="328E0264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183181BC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14:paraId="76736BAD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786DB3BA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3EC9001F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1B14457E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3. Порядок возврата и удержания задатка.</w:t>
      </w:r>
    </w:p>
    <w:p w14:paraId="14A75F3B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A923CFE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3.1. Продавец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165AFF2D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Претендент не допущен к участию в торгах;</w:t>
      </w:r>
    </w:p>
    <w:p w14:paraId="25EBE965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Претендент участвовал в торгах, но не выиграл их;</w:t>
      </w:r>
    </w:p>
    <w:p w14:paraId="54AC9504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Претендент отозвал свою заявку на участие в торгах до даты и времени окончания приема заявок;</w:t>
      </w:r>
    </w:p>
    <w:p w14:paraId="6EE1AD1D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торги признаны несостоявшимися не по вине Претендента;</w:t>
      </w:r>
    </w:p>
    <w:p w14:paraId="397A2795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торги отмены не по вине Претендента. </w:t>
      </w:r>
    </w:p>
    <w:p w14:paraId="59517466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3.2. Продавец не возвращает задаток Претенденту в случаях:</w:t>
      </w:r>
    </w:p>
    <w:p w14:paraId="348AC3D5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купли-продажи имущества </w:t>
      </w:r>
      <w:r>
        <w:rPr>
          <w:rFonts w:ascii="Times New Roman" w:hAnsi="Times New Roman" w:cs="Times New Roman"/>
          <w:sz w:val="22"/>
          <w:szCs w:val="22"/>
          <w:lang w:val="ru-RU"/>
        </w:rPr>
        <w:t>Шириева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Эхтирама Этибар оглы </w:t>
      </w:r>
      <w:r>
        <w:rPr>
          <w:rFonts w:ascii="Times New Roman" w:hAnsi="Times New Roman" w:cs="Times New Roman"/>
          <w:sz w:val="22"/>
          <w:szCs w:val="22"/>
        </w:rPr>
        <w:t xml:space="preserve"> в установленный срок.</w:t>
      </w:r>
    </w:p>
    <w:p w14:paraId="5EA6D417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3.3. В случае, если Претендент отозвал свою заявку на участие в торгах в срок после окончания приема заявок, задаток Претенденту не возвращается до даты проведения торгов и подписания протокола о результатах проведения торгов.</w:t>
      </w:r>
    </w:p>
    <w:p w14:paraId="4F41604C">
      <w:pPr>
        <w:pStyle w:val="44"/>
        <w:jc w:val="both"/>
        <w:rPr>
          <w:rFonts w:hint="default" w:ascii="Times New Roman" w:hAnsi="Times New Roman" w:cs="Times New Roman"/>
          <w:b/>
          <w:spacing w:val="-11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 </w:t>
      </w:r>
      <w:r>
        <w:rPr>
          <w:rFonts w:ascii="Times New Roman" w:hAnsi="Times New Roman" w:cs="Times New Roman"/>
          <w:sz w:val="22"/>
          <w:szCs w:val="22"/>
          <w:lang w:val="ru-RU"/>
        </w:rPr>
        <w:t>Шириева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Эхтирама Этибар оглы .</w:t>
      </w:r>
    </w:p>
    <w:p w14:paraId="5F5DD370">
      <w:pPr>
        <w:pStyle w:val="44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  <w:r>
        <w:rPr>
          <w:rFonts w:ascii="Times New Roman" w:hAnsi="Times New Roman" w:cs="Times New Roman"/>
          <w:b/>
          <w:spacing w:val="-11"/>
          <w:sz w:val="22"/>
          <w:szCs w:val="22"/>
        </w:rPr>
        <w:t>4.  Срок действия соглашения.</w:t>
      </w:r>
    </w:p>
    <w:p w14:paraId="1E8352F6">
      <w:pPr>
        <w:pStyle w:val="44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</w:p>
    <w:p w14:paraId="2A7BE624">
      <w:pPr>
        <w:pStyle w:val="44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>
        <w:rPr>
          <w:rFonts w:ascii="Times New Roman" w:hAnsi="Times New Roman" w:cs="Times New Roman"/>
          <w:spacing w:val="-11"/>
          <w:sz w:val="22"/>
          <w:szCs w:val="22"/>
        </w:rPr>
        <w:tab/>
      </w:r>
      <w:r>
        <w:rPr>
          <w:rFonts w:ascii="Times New Roman" w:hAnsi="Times New Roman" w:cs="Times New Roman"/>
          <w:spacing w:val="-11"/>
          <w:sz w:val="22"/>
          <w:szCs w:val="22"/>
        </w:rPr>
        <w:t>4</w:t>
      </w:r>
      <w:r>
        <w:rPr>
          <w:rFonts w:ascii="Times New Roman" w:hAnsi="Times New Roman" w:cs="Times New Roman"/>
          <w:spacing w:val="6"/>
          <w:sz w:val="22"/>
          <w:szCs w:val="22"/>
        </w:rPr>
        <w:t>.1. Настоящее соглашение вступает в силу со дня его подписания сторонами.</w:t>
      </w:r>
    </w:p>
    <w:p w14:paraId="2C18E763">
      <w:pPr>
        <w:pStyle w:val="44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>
        <w:rPr>
          <w:rFonts w:ascii="Times New Roman" w:hAnsi="Times New Roman" w:cs="Times New Roman"/>
          <w:spacing w:val="6"/>
          <w:sz w:val="22"/>
          <w:szCs w:val="22"/>
        </w:rPr>
        <w:tab/>
      </w:r>
      <w:r>
        <w:rPr>
          <w:rFonts w:ascii="Times New Roman" w:hAnsi="Times New Roman" w:cs="Times New Roman"/>
          <w:spacing w:val="6"/>
          <w:sz w:val="22"/>
          <w:szCs w:val="22"/>
        </w:rPr>
        <w:t>4.2. Отношения между сторонами по настоящему соглашению прекращаются после и</w:t>
      </w:r>
      <w:r>
        <w:rPr>
          <w:rFonts w:ascii="Times New Roman" w:hAnsi="Times New Roman" w:cs="Times New Roman"/>
          <w:spacing w:val="4"/>
          <w:sz w:val="22"/>
          <w:szCs w:val="22"/>
        </w:rPr>
        <w:t>сполнения ими всех условий настоящего Соглашения.</w:t>
      </w:r>
    </w:p>
    <w:p w14:paraId="4447ED39">
      <w:pPr>
        <w:pStyle w:val="44"/>
        <w:jc w:val="both"/>
        <w:rPr>
          <w:rFonts w:ascii="Times New Roman" w:hAnsi="Times New Roman" w:cs="Times New Roman"/>
          <w:spacing w:val="6"/>
          <w:sz w:val="22"/>
          <w:szCs w:val="22"/>
        </w:rPr>
      </w:pPr>
    </w:p>
    <w:p w14:paraId="43D7B712">
      <w:pPr>
        <w:pStyle w:val="44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  <w:r>
        <w:rPr>
          <w:rFonts w:ascii="Times New Roman" w:hAnsi="Times New Roman" w:cs="Times New Roman"/>
          <w:b/>
          <w:spacing w:val="13"/>
          <w:sz w:val="22"/>
          <w:szCs w:val="22"/>
        </w:rPr>
        <w:t>5. Заключительные положения.</w:t>
      </w:r>
    </w:p>
    <w:p w14:paraId="45F3721A">
      <w:pPr>
        <w:pStyle w:val="44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</w:p>
    <w:p w14:paraId="6BC287E2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5.1. Споры, возникающие при исполнении настоящего соглашения, разрешаются </w:t>
      </w:r>
      <w:r>
        <w:rPr>
          <w:rFonts w:ascii="Times New Roman" w:hAnsi="Times New Roman" w:cs="Times New Roman"/>
          <w:spacing w:val="1"/>
          <w:sz w:val="22"/>
          <w:szCs w:val="22"/>
        </w:rPr>
        <w:t>сторонами путем переговоров между собой. П</w:t>
      </w:r>
      <w:r>
        <w:rPr>
          <w:rFonts w:ascii="Times New Roman" w:hAnsi="Times New Roman" w:cs="Times New Roman"/>
          <w:sz w:val="22"/>
          <w:szCs w:val="22"/>
        </w:rPr>
        <w:t xml:space="preserve">ри недостижении согласия споры и разногласия подлежат рассмотрению в Арбитражном суде </w:t>
      </w:r>
      <w:r>
        <w:rPr>
          <w:rFonts w:ascii="Times New Roman" w:hAnsi="Times New Roman" w:cs="Times New Roman"/>
          <w:sz w:val="22"/>
          <w:szCs w:val="22"/>
          <w:lang w:val="ru-RU"/>
        </w:rPr>
        <w:t>Новосибирской</w:t>
      </w:r>
      <w:r>
        <w:rPr>
          <w:rFonts w:ascii="Times New Roman" w:hAnsi="Times New Roman" w:cs="Times New Roman"/>
          <w:sz w:val="22"/>
          <w:szCs w:val="22"/>
        </w:rPr>
        <w:t xml:space="preserve"> области.</w:t>
      </w:r>
    </w:p>
    <w:p w14:paraId="443FE0BD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5.2. Отношения сторон, не урегулированные настоящим Соглашением, регулируются действующим законодательством РФ.</w:t>
      </w:r>
    </w:p>
    <w:p w14:paraId="27925D66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2F46207B">
      <w:pPr>
        <w:pStyle w:val="44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  <w:r>
        <w:rPr>
          <w:rFonts w:ascii="Times New Roman" w:hAnsi="Times New Roman" w:cs="Times New Roman"/>
          <w:b/>
          <w:spacing w:val="11"/>
          <w:sz w:val="22"/>
          <w:szCs w:val="22"/>
        </w:rPr>
        <w:t>6. Адреса и реквизиты Сторон.</w:t>
      </w:r>
    </w:p>
    <w:p w14:paraId="06525BDD">
      <w:pPr>
        <w:pStyle w:val="44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60"/>
        <w:gridCol w:w="4985"/>
      </w:tblGrid>
      <w:tr w14:paraId="5D307F3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noWrap w:val="0"/>
            <w:vAlign w:val="top"/>
          </w:tcPr>
          <w:p w14:paraId="0FBA6786">
            <w:pPr>
              <w:pStyle w:val="44"/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Продавец:</w:t>
            </w:r>
          </w:p>
        </w:tc>
        <w:tc>
          <w:tcPr>
            <w:tcW w:w="498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2CC038A">
            <w:pPr>
              <w:pStyle w:val="44"/>
              <w:snapToGrid w:val="0"/>
              <w:jc w:val="both"/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</w:tc>
      </w:tr>
      <w:tr w14:paraId="11A16D9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60" w:type="dxa"/>
            <w:tcBorders>
              <w:left w:val="single" w:color="000000" w:sz="0" w:space="0"/>
              <w:bottom w:val="single" w:color="000000" w:sz="0" w:space="0"/>
            </w:tcBorders>
            <w:noWrap w:val="0"/>
            <w:vAlign w:val="top"/>
          </w:tcPr>
          <w:p w14:paraId="01542F33">
            <w:pPr>
              <w:pStyle w:val="44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bookmarkStart w:id="0" w:name="_Hlk82436687"/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Шириев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 xml:space="preserve"> Эхтирам Этибар оглы </w:t>
            </w:r>
          </w:p>
          <w:p w14:paraId="00B10C38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лице финансового управляющего</w:t>
            </w:r>
          </w:p>
          <w:p w14:paraId="7E70BA98">
            <w:pPr>
              <w:pStyle w:val="44"/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  <w:t>Панова Александра Михайловича</w:t>
            </w:r>
          </w:p>
          <w:bookmarkEnd w:id="0"/>
          <w:p w14:paraId="52163E84">
            <w:pPr>
              <w:pStyle w:val="44"/>
              <w:rPr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Счет: 40817810050203608928, </w:t>
            </w:r>
          </w:p>
          <w:p w14:paraId="5CD893B0">
            <w:pPr>
              <w:pStyle w:val="44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22"/>
              </w:rPr>
              <w:t>открыт 31.07.2025</w:t>
            </w: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t xml:space="preserve">в ФИЛИАЛ "ЦЕНТРАЛЬНЫЙ" </w:t>
            </w:r>
          </w:p>
          <w:p w14:paraId="3F517A2E">
            <w:pPr>
              <w:pStyle w:val="44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t>ПАО "СОВКОМБАНК" (БЕРДСК)</w:t>
            </w: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t xml:space="preserve">к/с 30101810150040000763, </w:t>
            </w:r>
          </w:p>
          <w:p w14:paraId="3A857277">
            <w:pPr>
              <w:pStyle w:val="44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t xml:space="preserve">БИК 045004763, </w:t>
            </w:r>
          </w:p>
          <w:p w14:paraId="0DA5310E">
            <w:pPr>
              <w:pStyle w:val="44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t>ИНН БАНКА 4401116480,</w:t>
            </w:r>
          </w:p>
          <w:p w14:paraId="0C077FAD">
            <w:pPr>
              <w:pStyle w:val="44"/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</w:rPr>
              <w:t>КПП БАНКА 544543001</w:t>
            </w: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lang w:val="en-US"/>
              </w:rPr>
              <w:t>/</w:t>
            </w:r>
          </w:p>
          <w:p w14:paraId="0FC2A74B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1634C84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31A5770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__________________/ Панов А.М./                </w:t>
            </w:r>
          </w:p>
          <w:p w14:paraId="0CDA048E">
            <w:pPr>
              <w:pStyle w:val="4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м.п.</w:t>
            </w:r>
          </w:p>
        </w:tc>
        <w:tc>
          <w:tcPr>
            <w:tcW w:w="498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671E711A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7339C3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096ADF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328C41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B3BD82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DEA5A0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DBBB00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22D1AD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16C574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B21DD6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6283CC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9DB455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924C23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CB4D16">
            <w:pPr>
              <w:pStyle w:val="44"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_________________/ 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____________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/ </w:t>
            </w:r>
          </w:p>
        </w:tc>
      </w:tr>
    </w:tbl>
    <w:p w14:paraId="0EBD6243">
      <w:pPr>
        <w:pStyle w:val="44"/>
        <w:jc w:val="both"/>
      </w:pPr>
    </w:p>
    <w:sectPr>
      <w:footnotePr>
        <w:pos w:val="beneathText"/>
        <w:numFmt w:val="decimal"/>
      </w:footnotePr>
      <w:pgSz w:w="11906" w:h="16838"/>
      <w:pgMar w:top="851" w:right="567" w:bottom="851" w:left="1418" w:header="720" w:footer="720" w:gutter="0"/>
      <w:pgNumType w:fmt="decimal"/>
      <w:cols w:space="720" w:num="1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Arial Unicode MS"/>
    <w:panose1 w:val="00000000000000000000"/>
    <w:charset w:val="80"/>
    <w:family w:val="roman"/>
    <w:pitch w:val="default"/>
    <w:sig w:usb0="00000000" w:usb1="00000000" w:usb2="00000000" w:usb3="00000000" w:csb0="00040001" w:csb1="00000000"/>
  </w:font>
  <w:font w:name="Microsoft YaHei">
    <w:panose1 w:val="020B0503020204020204"/>
    <w:charset w:val="CC"/>
    <w:family w:val="auto"/>
    <w:pitch w:val="default"/>
    <w:sig w:usb0="80000287" w:usb1="2ACF3C50" w:usb2="00000016" w:usb3="00000000" w:csb0="0004001F" w:csb1="00000000"/>
  </w:font>
  <w:font w:name="Lucida Sans">
    <w:panose1 w:val="020B0602030504020204"/>
    <w:charset w:val="CC"/>
    <w:family w:val="auto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Sans">
    <w:panose1 w:val="020B0602030504020204"/>
    <w:charset w:val="80"/>
    <w:family w:val="swiss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footnotePr>
    <w:pos w:val="beneathText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47076"/>
    <w:rsid w:val="1AC92495"/>
    <w:rsid w:val="2A3439D5"/>
    <w:rsid w:val="795A4A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6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7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7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6"/>
    <w:pPr>
      <w:widowControl w:val="0"/>
      <w:suppressAutoHyphens/>
      <w:autoSpaceDE w:val="0"/>
      <w:bidi w:val="0"/>
    </w:pPr>
    <w:rPr>
      <w:rFonts w:ascii="Arial" w:hAnsi="Arial" w:eastAsia="Times New Roman" w:cs="Arial"/>
      <w:color w:val="auto"/>
      <w:sz w:val="20"/>
      <w:szCs w:val="20"/>
      <w:lang w:val="ru-RU" w:eastAsia="ar-SA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7"/>
    <w:rPr>
      <w:rFonts w:cs="Times New Roman"/>
      <w:color w:val="0000FF"/>
      <w:u w:val="single"/>
    </w:rPr>
  </w:style>
  <w:style w:type="paragraph" w:styleId="5">
    <w:name w:val="Body Text"/>
    <w:basedOn w:val="1"/>
    <w:uiPriority w:val="7"/>
    <w:pPr>
      <w:spacing w:before="0" w:after="120"/>
    </w:pPr>
  </w:style>
  <w:style w:type="paragraph" w:styleId="6">
    <w:name w:val="Title"/>
    <w:basedOn w:val="1"/>
    <w:next w:val="5"/>
    <w:uiPriority w:val="7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7">
    <w:name w:val="List"/>
    <w:basedOn w:val="5"/>
    <w:uiPriority w:val="7"/>
    <w:rPr>
      <w:rFonts w:cs="Mangal"/>
    </w:rPr>
  </w:style>
  <w:style w:type="paragraph" w:styleId="8">
    <w:name w:val="Subtitle"/>
    <w:basedOn w:val="9"/>
    <w:next w:val="5"/>
    <w:uiPriority w:val="6"/>
    <w:pPr>
      <w:jc w:val="center"/>
    </w:pPr>
    <w:rPr>
      <w:i/>
      <w:iCs/>
      <w:sz w:val="28"/>
      <w:szCs w:val="28"/>
    </w:rPr>
  </w:style>
  <w:style w:type="paragraph" w:customStyle="1" w:styleId="9">
    <w:name w:val="Heading"/>
    <w:basedOn w:val="1"/>
    <w:next w:val="5"/>
    <w:uiPriority w:val="6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character" w:customStyle="1" w:styleId="10">
    <w:name w:val="WW8Num1z0"/>
    <w:uiPriority w:val="3"/>
    <w:rPr>
      <w:rFonts w:ascii="Symbol" w:hAnsi="Symbol" w:cs="Symbol"/>
    </w:rPr>
  </w:style>
  <w:style w:type="character" w:customStyle="1" w:styleId="11">
    <w:name w:val="WW8Num1z1"/>
    <w:uiPriority w:val="3"/>
  </w:style>
  <w:style w:type="character" w:customStyle="1" w:styleId="12">
    <w:name w:val="WW8Num1z2"/>
    <w:uiPriority w:val="3"/>
  </w:style>
  <w:style w:type="character" w:customStyle="1" w:styleId="13">
    <w:name w:val="WW8Num1z3"/>
    <w:uiPriority w:val="3"/>
  </w:style>
  <w:style w:type="character" w:customStyle="1" w:styleId="14">
    <w:name w:val="WW8Num1z4"/>
    <w:uiPriority w:val="3"/>
  </w:style>
  <w:style w:type="character" w:customStyle="1" w:styleId="15">
    <w:name w:val="WW8Num1z5"/>
    <w:uiPriority w:val="3"/>
  </w:style>
  <w:style w:type="character" w:customStyle="1" w:styleId="16">
    <w:name w:val="WW8Num1z6"/>
    <w:uiPriority w:val="3"/>
  </w:style>
  <w:style w:type="character" w:customStyle="1" w:styleId="17">
    <w:name w:val="WW8Num1z7"/>
    <w:uiPriority w:val="3"/>
  </w:style>
  <w:style w:type="character" w:customStyle="1" w:styleId="18">
    <w:name w:val="WW8Num1z8"/>
    <w:uiPriority w:val="3"/>
  </w:style>
  <w:style w:type="character" w:customStyle="1" w:styleId="19">
    <w:name w:val="Основной шрифт абзаца11"/>
    <w:uiPriority w:val="67"/>
  </w:style>
  <w:style w:type="character" w:customStyle="1" w:styleId="20">
    <w:name w:val="Основной шрифт абзаца4"/>
    <w:uiPriority w:val="67"/>
  </w:style>
  <w:style w:type="character" w:customStyle="1" w:styleId="21">
    <w:name w:val="Absatz-Standardschriftart"/>
    <w:uiPriority w:val="7"/>
  </w:style>
  <w:style w:type="character" w:customStyle="1" w:styleId="22">
    <w:name w:val="WW-Absatz-Standardschriftart"/>
    <w:uiPriority w:val="2"/>
  </w:style>
  <w:style w:type="character" w:customStyle="1" w:styleId="23">
    <w:name w:val="WW-Absatz-Standardschriftart1"/>
    <w:uiPriority w:val="2"/>
  </w:style>
  <w:style w:type="character" w:customStyle="1" w:styleId="24">
    <w:name w:val="WW-Absatz-Standardschriftart11"/>
    <w:uiPriority w:val="2"/>
  </w:style>
  <w:style w:type="character" w:customStyle="1" w:styleId="25">
    <w:name w:val="WW-Absatz-Standardschriftart111"/>
    <w:uiPriority w:val="2"/>
  </w:style>
  <w:style w:type="character" w:customStyle="1" w:styleId="26">
    <w:name w:val="WW-Absatz-Standardschriftart1111"/>
    <w:uiPriority w:val="2"/>
  </w:style>
  <w:style w:type="character" w:customStyle="1" w:styleId="27">
    <w:name w:val="Основной шрифт абзаца3"/>
    <w:uiPriority w:val="67"/>
  </w:style>
  <w:style w:type="character" w:customStyle="1" w:styleId="28">
    <w:name w:val="Основной шрифт абзаца2"/>
    <w:uiPriority w:val="67"/>
  </w:style>
  <w:style w:type="character" w:customStyle="1" w:styleId="29">
    <w:name w:val="WW-Absatz-Standardschriftart11111"/>
    <w:uiPriority w:val="2"/>
  </w:style>
  <w:style w:type="character" w:customStyle="1" w:styleId="30">
    <w:name w:val="WW-Absatz-Standardschriftart111111"/>
    <w:uiPriority w:val="2"/>
  </w:style>
  <w:style w:type="character" w:customStyle="1" w:styleId="31">
    <w:name w:val="Основной шрифт абзаца1"/>
    <w:uiPriority w:val="67"/>
  </w:style>
  <w:style w:type="paragraph" w:customStyle="1" w:styleId="32">
    <w:name w:val="Caption"/>
    <w:basedOn w:val="1"/>
    <w:uiPriority w:val="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3">
    <w:name w:val="Index"/>
    <w:basedOn w:val="1"/>
    <w:uiPriority w:val="6"/>
    <w:pPr>
      <w:suppressLineNumbers/>
    </w:pPr>
    <w:rPr>
      <w:rFonts w:cs="Lucida Sans"/>
    </w:rPr>
  </w:style>
  <w:style w:type="paragraph" w:customStyle="1" w:styleId="34">
    <w:name w:val="Название4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5">
    <w:name w:val="Указатель4"/>
    <w:basedOn w:val="1"/>
    <w:uiPriority w:val="67"/>
    <w:pPr>
      <w:suppressLineNumbers/>
    </w:pPr>
    <w:rPr>
      <w:rFonts w:cs="Mangal"/>
    </w:rPr>
  </w:style>
  <w:style w:type="paragraph" w:customStyle="1" w:styleId="36">
    <w:name w:val="Название3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7">
    <w:name w:val="Указатель3"/>
    <w:basedOn w:val="1"/>
    <w:uiPriority w:val="67"/>
    <w:pPr>
      <w:suppressLineNumbers/>
    </w:pPr>
    <w:rPr>
      <w:rFonts w:cs="Mangal"/>
    </w:rPr>
  </w:style>
  <w:style w:type="paragraph" w:customStyle="1" w:styleId="38">
    <w:name w:val="Название2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9">
    <w:name w:val="Указатель2"/>
    <w:basedOn w:val="1"/>
    <w:uiPriority w:val="67"/>
    <w:pPr>
      <w:suppressLineNumbers/>
    </w:pPr>
    <w:rPr>
      <w:rFonts w:cs="Mangal"/>
    </w:rPr>
  </w:style>
  <w:style w:type="paragraph" w:customStyle="1" w:styleId="40">
    <w:name w:val="Название1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1"/>
    <w:basedOn w:val="1"/>
    <w:uiPriority w:val="67"/>
    <w:pPr>
      <w:suppressLineNumbers/>
    </w:pPr>
    <w:rPr>
      <w:rFonts w:cs="Mangal"/>
    </w:rPr>
  </w:style>
  <w:style w:type="paragraph" w:customStyle="1" w:styleId="42">
    <w:name w:val="Содержимое таблицы"/>
    <w:basedOn w:val="1"/>
    <w:uiPriority w:val="67"/>
    <w:pPr>
      <w:suppressLineNumbers/>
    </w:pPr>
  </w:style>
  <w:style w:type="paragraph" w:customStyle="1" w:styleId="43">
    <w:name w:val="Заголовок таблицы"/>
    <w:basedOn w:val="42"/>
    <w:uiPriority w:val="67"/>
    <w:pPr>
      <w:suppressLineNumbers/>
      <w:jc w:val="center"/>
    </w:pPr>
    <w:rPr>
      <w:b/>
      <w:bCs/>
    </w:rPr>
  </w:style>
  <w:style w:type="paragraph" w:customStyle="1" w:styleId="44">
    <w:name w:val="Без интервала"/>
    <w:uiPriority w:val="67"/>
    <w:pPr>
      <w:widowControl w:val="0"/>
      <w:suppressAutoHyphens/>
      <w:autoSpaceDE w:val="0"/>
    </w:pPr>
    <w:rPr>
      <w:rFonts w:ascii="Arial" w:hAnsi="Arial" w:eastAsia="Arial" w:cs="Arial"/>
      <w:color w:val="auto"/>
      <w:sz w:val="20"/>
      <w:szCs w:val="20"/>
      <w:lang w:val="ru-RU" w:eastAsia="ar-SA" w:bidi="ar-SA"/>
    </w:rPr>
  </w:style>
  <w:style w:type="paragraph" w:customStyle="1" w:styleId="45">
    <w:name w:val="Обычный (веб)1"/>
    <w:basedOn w:val="1"/>
    <w:uiPriority w:val="68"/>
    <w:pPr>
      <w:spacing w:before="240" w:after="240"/>
    </w:pPr>
  </w:style>
  <w:style w:type="paragraph" w:customStyle="1" w:styleId="46">
    <w:name w:val="Table Contents"/>
    <w:basedOn w:val="1"/>
    <w:uiPriority w:val="6"/>
    <w:pPr>
      <w:suppressLineNumbers/>
    </w:pPr>
  </w:style>
  <w:style w:type="paragraph" w:customStyle="1" w:styleId="47">
    <w:name w:val="Table Heading"/>
    <w:basedOn w:val="46"/>
    <w:uiPriority w:val="6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2024-05-13T15:54:00Z</dcterms:created>
  <dc:creator>Dua04</dc:creator>
  <cp:lastModifiedBy>Dua04</cp:lastModifiedBy>
  <cp:lastPrinted>2020-09-01T15:10:00Z</cp:lastPrinted>
  <dcterms:modified xsi:type="dcterms:W3CDTF">2026-04-29T18:41:52Z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8AFC274932EF4DBB8712B0531F11366C_13</vt:lpwstr>
  </property>
</Properties>
</file>