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 Арбитражный суд Республики Хакасия</w:t>
            </w:r>
            <w:r>
              <w:rPr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</w:pPr>
            <w:r>
              <w:rPr>
                <w:sz w:val="24"/>
                <w:szCs w:val="24"/>
              </w:rPr>
              <w:t xml:space="preserve">От финансового управляющего Дузинской Светланы Валерьевны</w:t>
            </w:r>
            <w:r/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t xml:space="preserve">Дузинской Светланы Валерьевны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(дата рождения: 15.01.1992, место рождения: г. Черногорск ХССР РСФСР, СНИЛС: 164-696-923 22, ИНН 191001973149, регистрация по месту жительства: Республика Хакасия, Усть-Абаканский район, рп. Усть-Абакан, ул. Королева, д. 3)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</w:t>
                  </w:r>
                  <w: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номер: 19:10:010627:457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Адрес: РФ, Республика Хакасия, Усть-Абаканский район, рп. Усть-Абакан, ул. Осенняя, 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996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4"/>
                      <w:highlight w:val="none"/>
                    </w:rPr>
                    <w:t xml:space="preserve">212377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t xml:space="preserve">(Республика Хакасия, Усть-Абаканский район, рп. Усть-Абакан, ул. Осенняя, 10)</w:t>
            </w:r>
            <w:r/>
            <w:r>
              <w:t xml:space="preserve">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узинской Светланы Валерьевны Косточкина Мария Васильевна, действующий на основании решения Арбитражного суда Республики Хакасия от 20.10.2025 г. по делу № А74-9318/2025.</w:t>
            </w:r>
            <w:r>
              <w:rPr>
                <w:sz w:val="20"/>
                <w:szCs w:val="20"/>
              </w:rPr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Е.А.Конопелько</w:t>
            </w:r>
            <w:r/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Получатель: ДУЗИНСКАЯ СВЕТЛАНА ВАЛЕРЬЕВНА</w:t>
            </w:r>
            <w:r/>
          </w:p>
          <w:p>
            <w:r>
              <w:t xml:space="preserve">Номер лицевого счета: 40817 810 9 7100 2353562</w:t>
            </w:r>
            <w:r/>
          </w:p>
          <w:p>
            <w:r>
              <w:t xml:space="preserve">Наименование банка получателя: АБАКАНСКОЕ ОТДЕЛЕНИЕ №602 ПАО СБЕРБАНК</w:t>
            </w:r>
            <w:r/>
          </w:p>
          <w:p>
            <w:r>
              <w:t xml:space="preserve">БИК банка: 049514608</w:t>
            </w:r>
            <w:r/>
          </w:p>
          <w:p>
            <w:r>
              <w:t xml:space="preserve">Корреспондентский счет банка: 30101 810 5 0000 0000608</w:t>
            </w:r>
            <w:r/>
          </w:p>
          <w:p>
            <w:r>
              <w:t xml:space="preserve">ИНН банка: 7707083893</w:t>
            </w:r>
            <w:r/>
          </w:p>
          <w:p>
            <w:r>
              <w:t xml:space="preserve">КПП банка: 190103001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Получатель: ДУЗИНСКАЯ СВЕТЛАНА ВАЛЕРЬЕВНА</w:t>
            </w:r>
            <w:r/>
            <w:r/>
          </w:p>
          <w:p>
            <w:r>
              <w:t xml:space="preserve">Номер лицевого счета: 40817 810 9 7100 2353562</w:t>
            </w:r>
            <w:r/>
            <w:r/>
          </w:p>
          <w:p>
            <w:r>
              <w:t xml:space="preserve">Наименование банка получателя: АБАКАНСКОЕ ОТДЕЛЕНИЕ №602 ПАО СБЕРБАНК</w:t>
            </w:r>
            <w:r/>
            <w:r/>
          </w:p>
          <w:p>
            <w:r>
              <w:t xml:space="preserve">БИК банка: 049514608</w:t>
            </w:r>
            <w:r/>
            <w:r/>
          </w:p>
          <w:p>
            <w:r>
              <w:t xml:space="preserve">Корреспондентский счет банка: 30101 810 5 0000 0000608</w:t>
            </w:r>
            <w:r/>
            <w:r/>
          </w:p>
          <w:p>
            <w:r>
              <w:t xml:space="preserve">ИНН банка: 7707083893</w:t>
            </w:r>
            <w:r/>
            <w:r/>
          </w:p>
          <w:p>
            <w:r>
              <w:t xml:space="preserve">КПП банка: 190103001</w:t>
            </w:r>
            <w:r/>
            <w:r/>
            <w:r/>
            <w:r/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/>
          </w:p>
          <w:p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 Дузинской Светланы Валерьевны</w:t>
            </w:r>
            <w:r/>
            <w:r>
              <w:rPr>
                <w:sz w:val="24"/>
                <w:szCs w:val="24"/>
              </w:rPr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1519" w:customStyle="1">
    <w:name w:val="Обычный (Интернет)"/>
    <w:basedOn w:val="834"/>
    <w:next w:val="847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2026-01-20T13:44:00Z</dcterms:created>
  <dcterms:modified xsi:type="dcterms:W3CDTF">2026-01-22T16:31:14Z</dcterms:modified>
  <cp:version>1048576</cp:version>
</cp:coreProperties>
</file>