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57B6A">
      <w:pPr>
        <w:pStyle w:val="31"/>
        <w:jc w:val="center"/>
        <w:rPr>
          <w:sz w:val="24"/>
          <w:szCs w:val="24"/>
        </w:rPr>
      </w:pPr>
      <w:bookmarkStart w:id="0" w:name="_docStart_1"/>
      <w:bookmarkEnd w:id="0"/>
      <w:bookmarkStart w:id="1" w:name="_ref_1-53a43eb5a2024a"/>
      <w:bookmarkStart w:id="2" w:name="_title_1"/>
      <w:r>
        <w:rPr>
          <w:sz w:val="24"/>
          <w:szCs w:val="24"/>
        </w:rPr>
        <w:t>Договор купли-продажи</w:t>
      </w:r>
      <w:bookmarkEnd w:id="1"/>
      <w:bookmarkEnd w:id="2"/>
      <w:r>
        <w:rPr>
          <w:sz w:val="24"/>
          <w:szCs w:val="24"/>
        </w:rPr>
        <w:t>.</w:t>
      </w:r>
    </w:p>
    <w:p w14:paraId="55EEE867">
      <w:pPr>
        <w:pStyle w:val="31"/>
        <w:jc w:val="both"/>
        <w:rPr>
          <w:sz w:val="24"/>
          <w:szCs w:val="24"/>
        </w:rPr>
      </w:pPr>
    </w:p>
    <w:p w14:paraId="6551C323"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Пенза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«____» _____________ 20</w:t>
      </w:r>
      <w:r>
        <w:rPr>
          <w:rFonts w:hint="default"/>
          <w:bCs/>
          <w:sz w:val="24"/>
          <w:szCs w:val="24"/>
          <w:lang w:val="ru-RU"/>
        </w:rPr>
        <w:t xml:space="preserve">2  </w:t>
      </w:r>
      <w:r>
        <w:rPr>
          <w:bCs/>
          <w:sz w:val="24"/>
          <w:szCs w:val="24"/>
        </w:rPr>
        <w:t xml:space="preserve"> г.</w:t>
      </w:r>
    </w:p>
    <w:p w14:paraId="5CE26C49">
      <w:pPr>
        <w:pStyle w:val="31"/>
        <w:jc w:val="both"/>
        <w:rPr>
          <w:bCs/>
          <w:sz w:val="24"/>
          <w:szCs w:val="24"/>
        </w:rPr>
      </w:pPr>
    </w:p>
    <w:p w14:paraId="12BB602E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Конкурсный управляющ</w:t>
      </w:r>
      <w:bookmarkStart w:id="31" w:name="_GoBack"/>
      <w:bookmarkEnd w:id="31"/>
      <w:r>
        <w:rPr>
          <w:sz w:val="24"/>
          <w:szCs w:val="24"/>
        </w:rPr>
        <w:t xml:space="preserve">ий </w:t>
      </w:r>
      <w:r>
        <w:rPr>
          <w:rFonts w:hint="default" w:ascii="Times New Roman" w:hAnsi="Times New Roman"/>
          <w:sz w:val="24"/>
          <w:szCs w:val="24"/>
          <w:lang w:val="ru-RU"/>
        </w:rPr>
        <w:t>ООО ТД «МЕДВЕДЬ»</w:t>
      </w:r>
      <w:r>
        <w:rPr>
          <w:rFonts w:ascii="Times New Roman" w:hAnsi="Times New Roman"/>
          <w:sz w:val="24"/>
          <w:szCs w:val="24"/>
        </w:rPr>
        <w:t xml:space="preserve"> (ОГРН </w:t>
      </w:r>
      <w:r>
        <w:rPr>
          <w:rStyle w:val="35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1155040004063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, ИНН </w:t>
      </w:r>
      <w:r>
        <w:rPr>
          <w:rStyle w:val="35"/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>5040119717</w:t>
      </w:r>
      <w:r>
        <w:rPr>
          <w:rFonts w:ascii="Times New Roman" w:hAnsi="Times New Roman"/>
          <w:sz w:val="24"/>
          <w:szCs w:val="24"/>
        </w:rPr>
        <w:t>) Кадеров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Гульнара Исхаковна</w:t>
      </w:r>
      <w:r>
        <w:rPr>
          <w:sz w:val="24"/>
          <w:szCs w:val="24"/>
        </w:rPr>
        <w:t>, именуем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в дальнейшем «Организатор торгов», действующ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на основании Решения </w:t>
      </w:r>
      <w:r>
        <w:rPr>
          <w:rFonts w:ascii="Times New Roman" w:hAnsi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/>
          <w:sz w:val="24"/>
          <w:szCs w:val="24"/>
          <w:lang w:val="ru-RU"/>
        </w:rPr>
        <w:t>Московской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hint="default" w:ascii="Times New Roman" w:hAnsi="Times New Roman"/>
          <w:sz w:val="24"/>
          <w:szCs w:val="24"/>
          <w:lang w:val="ru-RU"/>
        </w:rPr>
        <w:t>31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4 (дата оглашения резолютивной части)</w:t>
      </w:r>
      <w:r>
        <w:rPr>
          <w:rFonts w:ascii="Times New Roman" w:hAnsi="Times New Roman"/>
          <w:sz w:val="24"/>
          <w:szCs w:val="24"/>
        </w:rPr>
        <w:t xml:space="preserve"> по делу А</w:t>
      </w:r>
      <w:r>
        <w:rPr>
          <w:rFonts w:hint="default" w:ascii="Times New Roman" w:hAnsi="Times New Roman"/>
          <w:sz w:val="24"/>
          <w:szCs w:val="24"/>
          <w:lang w:val="ru-RU"/>
        </w:rPr>
        <w:t>41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>98359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bCs/>
          <w:color w:val="202124"/>
          <w:sz w:val="24"/>
          <w:szCs w:val="24"/>
        </w:rPr>
        <w:t xml:space="preserve">, </w:t>
      </w:r>
      <w:r>
        <w:rPr>
          <w:bCs/>
          <w:sz w:val="24"/>
          <w:szCs w:val="24"/>
        </w:rPr>
        <w:t>именуем</w:t>
      </w:r>
      <w:r>
        <w:rPr>
          <w:bCs/>
          <w:sz w:val="24"/>
          <w:szCs w:val="24"/>
          <w:lang w:val="ru-RU"/>
        </w:rPr>
        <w:t>ая</w:t>
      </w:r>
      <w:r>
        <w:rPr>
          <w:bCs/>
          <w:sz w:val="24"/>
          <w:szCs w:val="24"/>
        </w:rPr>
        <w:t xml:space="preserve"> в дальнейшем «Продавец», с одной стороны, и __________________________________,  в лице ___________________________________,  действующего на основании _____________, именуемое в дальнейшем «Покупатель», с другой стороны, </w:t>
      </w:r>
    </w:p>
    <w:p w14:paraId="72DC5B36">
      <w:pPr>
        <w:pStyle w:val="3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заключили настоящий договор о нижеследующем:</w:t>
      </w:r>
    </w:p>
    <w:p w14:paraId="587155B1">
      <w:pPr>
        <w:pStyle w:val="31"/>
        <w:jc w:val="both"/>
        <w:rPr>
          <w:bCs/>
          <w:sz w:val="24"/>
          <w:szCs w:val="24"/>
        </w:rPr>
      </w:pPr>
    </w:p>
    <w:p w14:paraId="518B5AE1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3" w:name="_ref_1-80051dff3c044a"/>
      <w:r>
        <w:rPr>
          <w:bCs/>
          <w:sz w:val="24"/>
          <w:szCs w:val="24"/>
        </w:rPr>
        <w:t>Предмет договора</w:t>
      </w:r>
      <w:bookmarkEnd w:id="3"/>
      <w:r>
        <w:rPr>
          <w:sz w:val="24"/>
          <w:szCs w:val="24"/>
        </w:rPr>
        <w:t>.</w:t>
      </w:r>
    </w:p>
    <w:p w14:paraId="128030B3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4" w:name="_ref_1-48e05ad471504d"/>
      <w:r>
        <w:rPr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bookmarkEnd w:id="4"/>
      <w:r>
        <w:rPr>
          <w:bCs/>
          <w:sz w:val="24"/>
          <w:szCs w:val="24"/>
        </w:rPr>
        <w:t xml:space="preserve">следующее имущество, составляющее </w:t>
      </w:r>
      <w:r>
        <w:rPr>
          <w:bCs/>
          <w:sz w:val="24"/>
          <w:szCs w:val="24"/>
          <w:lang w:val="ru-RU"/>
        </w:rPr>
        <w:t>Л</w:t>
      </w:r>
      <w:r>
        <w:rPr>
          <w:sz w:val="24"/>
          <w:szCs w:val="24"/>
        </w:rPr>
        <w:t>от</w:t>
      </w:r>
      <w:r>
        <w:rPr>
          <w:bCs/>
          <w:sz w:val="24"/>
          <w:szCs w:val="24"/>
        </w:rPr>
        <w:t xml:space="preserve"> №</w:t>
      </w:r>
      <w:r>
        <w:rPr>
          <w:rFonts w:hint="default"/>
          <w:bCs/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>:</w:t>
      </w:r>
      <w:bookmarkStart w:id="5" w:name="_ref_1-0306e5e33ac141"/>
    </w:p>
    <w:p w14:paraId="4B6946E8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bookmarkEnd w:id="5"/>
    <w:p w14:paraId="15D9A82B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 w14:paraId="328F2920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Проведении торгов в форме аукциона открытого по составу участников и по форме представления предложений о цене имущества, в сети интернет на ЭТП - </w:t>
      </w:r>
      <w:r>
        <w:fldChar w:fldCharType="begin"/>
      </w:r>
      <w:r>
        <w:instrText xml:space="preserve"> HYPERLINK "http://nistp.ru/" \t "_blank" </w:instrText>
      </w:r>
      <w:r>
        <w:fldChar w:fldCharType="separate"/>
      </w:r>
      <w:r>
        <w:rPr>
          <w:rStyle w:val="13"/>
          <w:bCs/>
          <w:color w:val="auto"/>
          <w:sz w:val="24"/>
          <w:szCs w:val="24"/>
          <w:u w:val="none"/>
        </w:rPr>
        <w:t>nistp.ru</w:t>
      </w:r>
      <w:r>
        <w:rPr>
          <w:rStyle w:val="13"/>
          <w:bCs/>
          <w:color w:val="auto"/>
          <w:sz w:val="24"/>
          <w:szCs w:val="24"/>
          <w:u w:val="none"/>
        </w:rPr>
        <w:fldChar w:fldCharType="end"/>
      </w:r>
      <w:r>
        <w:rPr>
          <w:bCs/>
          <w:sz w:val="24"/>
          <w:szCs w:val="24"/>
        </w:rPr>
        <w:t xml:space="preserve"> (Итоговый протокол заседания комиссии по проведению торговой процедуры № __________).</w:t>
      </w:r>
    </w:p>
    <w:p w14:paraId="7E605CD9">
      <w:pPr>
        <w:pStyle w:val="31"/>
        <w:jc w:val="both"/>
        <w:rPr>
          <w:bCs/>
          <w:sz w:val="24"/>
          <w:szCs w:val="24"/>
        </w:rPr>
      </w:pPr>
    </w:p>
    <w:p w14:paraId="78E89282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6" w:name="_ref_1-8a4c3e63419840"/>
      <w:r>
        <w:rPr>
          <w:bCs/>
          <w:sz w:val="24"/>
          <w:szCs w:val="24"/>
        </w:rPr>
        <w:t>Цена и порядок оплаты</w:t>
      </w:r>
      <w:bookmarkEnd w:id="6"/>
      <w:r>
        <w:rPr>
          <w:sz w:val="24"/>
          <w:szCs w:val="24"/>
        </w:rPr>
        <w:t>.</w:t>
      </w:r>
    </w:p>
    <w:p w14:paraId="062B458B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7" w:name="_ref_1-a5c7d5b2418849"/>
      <w:r>
        <w:rPr>
          <w:bCs/>
          <w:sz w:val="24"/>
          <w:szCs w:val="24"/>
        </w:rPr>
        <w:t>Общая стоимость Имущества составляет _____________ (_________________) рубля.</w:t>
      </w:r>
    </w:p>
    <w:p w14:paraId="01888E11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Задаток в сумме __________________ руб. перечисленный Покупателем по платежному поручению №__ от _______ года, засчитывается в счет оплаты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мущества.</w:t>
      </w:r>
    </w:p>
    <w:p w14:paraId="5ED6BB13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За вычетом суммы задатка Покупатель должен уплатить ___________ (____________________рублей в счет оплаты за приобретаемое имущество.</w:t>
      </w:r>
    </w:p>
    <w:p w14:paraId="681C9775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Оплата производится на расчетный счет </w:t>
      </w:r>
      <w:r>
        <w:rPr>
          <w:bCs/>
          <w:sz w:val="24"/>
          <w:szCs w:val="24"/>
          <w:lang w:val="ru-RU"/>
        </w:rPr>
        <w:t>ООО</w:t>
      </w:r>
      <w:r>
        <w:rPr>
          <w:rFonts w:hint="default"/>
          <w:bCs/>
          <w:sz w:val="24"/>
          <w:szCs w:val="24"/>
          <w:lang w:val="ru-RU"/>
        </w:rPr>
        <w:t xml:space="preserve"> ТД «МЕДВЕДЬ»</w:t>
      </w:r>
      <w:r>
        <w:rPr>
          <w:bCs/>
          <w:spacing w:val="5"/>
          <w:sz w:val="24"/>
          <w:szCs w:val="24"/>
        </w:rPr>
        <w:t>,</w:t>
      </w:r>
      <w:r>
        <w:rPr>
          <w:rFonts w:hint="default"/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р/с 40702810912010663319, ПАО "Совкомбанк", БИК 044525360, ИНН Банка 4401116480, кор/счет 30101810445250000360</w:t>
      </w:r>
      <w:r>
        <w:rPr>
          <w:rFonts w:hint="default"/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</w:rPr>
        <w:t xml:space="preserve"> не позднее 30 дней с момента подписания настоящего договора. Все платежи по данному договору осуществляются в рублях РФ. </w:t>
      </w:r>
      <w:bookmarkEnd w:id="7"/>
      <w:r>
        <w:rPr>
          <w:bCs/>
          <w:sz w:val="24"/>
          <w:szCs w:val="24"/>
        </w:rPr>
        <w:t xml:space="preserve">Датой платежа считается дата поступления денежных средств на расчетный счет должника. Обязательства по оплате имущества Покупателем считаются исполненными с даты зачисления денежных средств на счет должника. </w:t>
      </w:r>
    </w:p>
    <w:p w14:paraId="4F3B9DE2">
      <w:pPr>
        <w:pStyle w:val="31"/>
        <w:jc w:val="both"/>
        <w:rPr>
          <w:sz w:val="24"/>
          <w:szCs w:val="24"/>
        </w:rPr>
      </w:pPr>
    </w:p>
    <w:p w14:paraId="680B4EDE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8" w:name="_ref_1-8235d9f04c7743"/>
      <w:r>
        <w:rPr>
          <w:bCs/>
          <w:sz w:val="24"/>
          <w:szCs w:val="24"/>
        </w:rPr>
        <w:t>Передача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</w:t>
      </w:r>
      <w:r>
        <w:rPr>
          <w:bCs/>
          <w:sz w:val="24"/>
          <w:szCs w:val="24"/>
        </w:rPr>
        <w:t xml:space="preserve"> имущества</w:t>
      </w:r>
      <w:bookmarkEnd w:id="8"/>
      <w:r>
        <w:rPr>
          <w:sz w:val="24"/>
          <w:szCs w:val="24"/>
        </w:rPr>
        <w:t>.</w:t>
      </w:r>
    </w:p>
    <w:p w14:paraId="44651EE5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До подписания настоящего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оговора Покупатель произвел осмотр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мущества, проверил его качество и подтверждает, что имущество пригодно для целей, для которых оно обычно используется</w:t>
      </w:r>
      <w:bookmarkStart w:id="9" w:name="_ref_1-1c1502d64c6a45"/>
      <w:r>
        <w:rPr>
          <w:sz w:val="24"/>
          <w:szCs w:val="24"/>
        </w:rPr>
        <w:t>.</w:t>
      </w:r>
    </w:p>
    <w:p w14:paraId="0D9A8DB3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Обязательство Продавца передать недвижимость</w:t>
      </w:r>
      <w:r>
        <w:rPr>
          <w:rFonts w:hint="default"/>
          <w:bCs/>
          <w:sz w:val="24"/>
          <w:szCs w:val="24"/>
          <w:lang w:val="ru-RU"/>
        </w:rPr>
        <w:t xml:space="preserve"> (движимое имущество)</w:t>
      </w:r>
      <w:r>
        <w:rPr>
          <w:bCs/>
          <w:sz w:val="24"/>
          <w:szCs w:val="24"/>
        </w:rPr>
        <w:t xml:space="preserve"> Покупателю считается исполненным после передачи имущества Покупателю и подписания сторонами акта приема-передачи</w:t>
      </w:r>
      <w:bookmarkEnd w:id="9"/>
      <w:bookmarkStart w:id="10" w:name="_ref_1-005245d2b93e45"/>
      <w:r>
        <w:rPr>
          <w:sz w:val="24"/>
          <w:szCs w:val="24"/>
        </w:rPr>
        <w:t>.</w:t>
      </w:r>
    </w:p>
    <w:p w14:paraId="51AD976A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Риск случайной гибели или случайного повреждения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  </w:t>
      </w:r>
      <w:r>
        <w:rPr>
          <w:bCs/>
          <w:sz w:val="24"/>
          <w:szCs w:val="24"/>
        </w:rPr>
        <w:t xml:space="preserve"> имущества переходит на Покупателя после передачи имущества Покупателю и подписания сторонами акта приема-передачи.</w:t>
      </w:r>
      <w:bookmarkEnd w:id="10"/>
      <w:bookmarkStart w:id="11" w:name="_ref_1-4f2fc80f307940"/>
    </w:p>
    <w:p w14:paraId="3FE9922B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Право собственности у Покупателя возникает с момента его регистрации, если иное не установлено законом.</w:t>
      </w:r>
      <w:bookmarkEnd w:id="11"/>
      <w:bookmarkStart w:id="12" w:name="_ref_1-b53480bad0dc4c"/>
    </w:p>
    <w:p w14:paraId="14524DDC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Расходы по государственной регистрации перехода права собственности несет Покупатель.</w:t>
      </w:r>
      <w:bookmarkEnd w:id="12"/>
    </w:p>
    <w:p w14:paraId="0FD253FF">
      <w:pPr>
        <w:pStyle w:val="31"/>
        <w:jc w:val="both"/>
        <w:rPr>
          <w:sz w:val="24"/>
          <w:szCs w:val="24"/>
        </w:rPr>
      </w:pPr>
    </w:p>
    <w:p w14:paraId="67A75351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3" w:name="_ref_1-5d0ff0d5ace346"/>
      <w:r>
        <w:rPr>
          <w:bCs/>
          <w:sz w:val="24"/>
          <w:szCs w:val="24"/>
        </w:rPr>
        <w:t>Ответственность сторон</w:t>
      </w:r>
      <w:bookmarkEnd w:id="13"/>
      <w:r>
        <w:rPr>
          <w:sz w:val="24"/>
          <w:szCs w:val="24"/>
        </w:rPr>
        <w:t>.</w:t>
      </w:r>
    </w:p>
    <w:p w14:paraId="34654E34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14" w:name="_ref_1-66f54abdb8684c"/>
      <w:r>
        <w:rPr>
          <w:bCs/>
          <w:sz w:val="24"/>
          <w:szCs w:val="24"/>
        </w:rPr>
        <w:t xml:space="preserve">За невыполнение или ненадлежащее выполнение обязательств по настоящему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оговору виновная сторона несет имущественную ответственность в соответствии с законодательством Российской Федерации и настоящим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>оговором.</w:t>
      </w:r>
      <w:r>
        <w:rPr>
          <w:sz w:val="24"/>
          <w:szCs w:val="24"/>
        </w:rPr>
        <w:t xml:space="preserve"> </w:t>
      </w:r>
    </w:p>
    <w:p w14:paraId="242B4307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Покупатель вправе требовать возмещения только реального ущерба, упущенная выгода возмещению не подлежит.</w:t>
      </w:r>
      <w:bookmarkEnd w:id="14"/>
      <w:bookmarkStart w:id="15" w:name="_ref_1-b935d9d59d2241"/>
    </w:p>
    <w:p w14:paraId="3CF812F6"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свои обязательства при осуществлении предпринимательской </w:t>
      </w:r>
      <w:r>
        <w:rPr>
          <w:sz w:val="24"/>
          <w:szCs w:val="24"/>
        </w:rPr>
        <w:t>деятельности, несет</w:t>
      </w:r>
      <w:r>
        <w:rPr>
          <w:bCs/>
          <w:sz w:val="24"/>
          <w:szCs w:val="24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5"/>
    </w:p>
    <w:p w14:paraId="61B8FDA6">
      <w:pPr>
        <w:pStyle w:val="31"/>
        <w:jc w:val="both"/>
        <w:rPr>
          <w:sz w:val="24"/>
          <w:szCs w:val="24"/>
        </w:rPr>
      </w:pPr>
    </w:p>
    <w:p w14:paraId="3E66A5AD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6" w:name="_ref_1-2d82407d936343"/>
      <w:r>
        <w:rPr>
          <w:bCs/>
          <w:sz w:val="24"/>
          <w:szCs w:val="24"/>
        </w:rPr>
        <w:t>Изменение и расторжение договора</w:t>
      </w:r>
      <w:bookmarkEnd w:id="16"/>
      <w:r>
        <w:rPr>
          <w:bCs/>
          <w:sz w:val="24"/>
          <w:szCs w:val="24"/>
        </w:rPr>
        <w:t>.</w:t>
      </w:r>
    </w:p>
    <w:p w14:paraId="7E495012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17" w:name="_ref_1-278b02752ff747"/>
      <w:r>
        <w:rPr>
          <w:bCs/>
          <w:sz w:val="24"/>
          <w:szCs w:val="24"/>
        </w:rPr>
        <w:t>Договор может быть изменен или расторгнут по соглашению сторон.</w:t>
      </w:r>
      <w:bookmarkEnd w:id="17"/>
      <w:bookmarkStart w:id="18" w:name="_ref_1-3705ba1be31044"/>
    </w:p>
    <w:p w14:paraId="30746CB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изменения.</w:t>
      </w:r>
      <w:bookmarkEnd w:id="18"/>
      <w:bookmarkStart w:id="19" w:name="_ref_1-9e84b32b09d046"/>
    </w:p>
    <w:p w14:paraId="1177B2E3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расторжения.</w:t>
      </w:r>
    </w:p>
    <w:p w14:paraId="497FD455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Если Покупатель в нарушение договора отказывается принять и оплатить имущество, в сроки, предусмотренные настоящим договором, Продавец вправе по своему выбору потребовать оплаты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</w:t>
      </w:r>
      <w:r>
        <w:rPr>
          <w:bCs/>
          <w:sz w:val="24"/>
          <w:szCs w:val="24"/>
        </w:rPr>
        <w:t xml:space="preserve"> имущества либо отказаться от исполнения договора</w:t>
      </w:r>
      <w:bookmarkEnd w:id="19"/>
      <w:r>
        <w:rPr>
          <w:bCs/>
          <w:sz w:val="24"/>
          <w:szCs w:val="24"/>
        </w:rPr>
        <w:t>, письменно уведомив Покупателя. Настоящий договор будет считаться расторгнутым с момента направления Продавцом уведомления Покупателю, при этом Покупатель теряет право на получение имущества и утрачивает право на возврат внесенного задатка. В данном случае оформление сторонами дополнительного соглашения о расторжении настоящего договора не требуется.</w:t>
      </w:r>
    </w:p>
    <w:p w14:paraId="10918021">
      <w:pPr>
        <w:pStyle w:val="31"/>
        <w:jc w:val="both"/>
        <w:rPr>
          <w:sz w:val="24"/>
          <w:szCs w:val="24"/>
        </w:rPr>
      </w:pPr>
    </w:p>
    <w:p w14:paraId="3AE90F4D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20" w:name="_ref_1-f2ffc36a5af946"/>
      <w:r>
        <w:rPr>
          <w:bCs/>
          <w:sz w:val="24"/>
          <w:szCs w:val="24"/>
        </w:rPr>
        <w:t>Разрешение споров</w:t>
      </w:r>
      <w:bookmarkEnd w:id="20"/>
      <w:r>
        <w:rPr>
          <w:bCs/>
          <w:sz w:val="24"/>
          <w:szCs w:val="24"/>
        </w:rPr>
        <w:t>.</w:t>
      </w:r>
    </w:p>
    <w:p w14:paraId="2BA61C6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1" w:name="_ref_1-91e1a48555d24b"/>
      <w:r>
        <w:rPr>
          <w:bCs/>
          <w:sz w:val="24"/>
          <w:szCs w:val="24"/>
        </w:rPr>
        <w:t>До</w:t>
      </w:r>
      <w:bookmarkEnd w:id="21"/>
      <w:bookmarkStart w:id="22" w:name="_ref_1-201a443b6e7740"/>
      <w:r>
        <w:rPr>
          <w:bCs/>
          <w:sz w:val="24"/>
          <w:szCs w:val="24"/>
        </w:rPr>
        <w:t xml:space="preserve">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  <w:bookmarkStart w:id="23" w:name="_ref_1-e9f9b359135a4e"/>
      <w:r>
        <w:rPr>
          <w:bCs/>
          <w:sz w:val="24"/>
          <w:szCs w:val="24"/>
        </w:rPr>
        <w:t xml:space="preserve"> </w:t>
      </w:r>
    </w:p>
    <w:p w14:paraId="6FF2FCA6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23"/>
      <w:bookmarkStart w:id="24" w:name="_ref_1-3e59be5aa62e41"/>
    </w:p>
    <w:p w14:paraId="5CBF1196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  <w:bookmarkEnd w:id="24"/>
      <w:bookmarkStart w:id="25" w:name="_ref_1-60a914ad19f445"/>
    </w:p>
    <w:p w14:paraId="11EA1EDA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Заинтересованная сторона вправе передать спор на рассмотрение суда по истечении 15 рабочих дней со дня направления претензии.</w:t>
      </w:r>
      <w:bookmarkEnd w:id="25"/>
      <w:bookmarkStart w:id="26" w:name="_ref_1-93f1e4392e2247"/>
    </w:p>
    <w:p w14:paraId="7B59C88E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предложение другой стороны об изменении или о расторжении договора, обязана его рассмотреть и дать письменный ответ в течение 10 рабочих дней с момента получения указанного предложения.</w:t>
      </w:r>
      <w:bookmarkEnd w:id="26"/>
      <w:bookmarkStart w:id="27" w:name="_ref_1-9208eeb0525246"/>
    </w:p>
    <w:p w14:paraId="017C0F4D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вытекающие из договора, рассматриваются арбитражным судом в порядке, предусмотренном законодательством РФ.</w:t>
      </w:r>
      <w:bookmarkEnd w:id="27"/>
      <w:bookmarkStart w:id="28" w:name="_ref_1-386ebf834ceb46"/>
    </w:p>
    <w:p w14:paraId="25848218">
      <w:pPr>
        <w:pStyle w:val="31"/>
        <w:jc w:val="both"/>
        <w:rPr>
          <w:bCs/>
          <w:sz w:val="24"/>
          <w:szCs w:val="24"/>
        </w:rPr>
      </w:pPr>
    </w:p>
    <w:p w14:paraId="64706D02"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Заключительные положения</w:t>
      </w:r>
      <w:bookmarkEnd w:id="28"/>
      <w:r>
        <w:rPr>
          <w:bCs/>
          <w:sz w:val="24"/>
          <w:szCs w:val="24"/>
        </w:rPr>
        <w:t>.</w:t>
      </w:r>
    </w:p>
    <w:p w14:paraId="2D73213E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9" w:name="_ref_1-6d7b2842f24f41"/>
      <w:r>
        <w:rPr>
          <w:bCs/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29"/>
      <w:r>
        <w:rPr>
          <w:bCs/>
          <w:sz w:val="24"/>
          <w:szCs w:val="24"/>
        </w:rPr>
        <w:t xml:space="preserve">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bookmarkStart w:id="30" w:name="_ref_1-b21a8b07d0e040"/>
    </w:p>
    <w:p w14:paraId="11EA9C6C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14:paraId="50D3F496"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составлен в трех экземплярах: по одному для каждой из сторон и один для регистрирующего органа.</w:t>
      </w:r>
      <w:bookmarkEnd w:id="30"/>
    </w:p>
    <w:p w14:paraId="7924EC08">
      <w:pPr>
        <w:pStyle w:val="31"/>
        <w:ind w:left="720"/>
        <w:jc w:val="both"/>
        <w:rPr>
          <w:bCs/>
          <w:sz w:val="24"/>
          <w:szCs w:val="24"/>
        </w:rPr>
      </w:pPr>
    </w:p>
    <w:p w14:paraId="613D12BE">
      <w:pPr>
        <w:pStyle w:val="34"/>
        <w:numPr>
          <w:ilvl w:val="0"/>
          <w:numId w:val="2"/>
        </w:numPr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Реквизиты и подписи сторон:</w:t>
      </w:r>
    </w:p>
    <w:tbl>
      <w:tblPr>
        <w:tblStyle w:val="1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851"/>
      </w:tblGrid>
      <w:tr w14:paraId="29EA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2C91CC9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</w:tc>
        <w:tc>
          <w:tcPr>
            <w:tcW w:w="5210" w:type="dxa"/>
          </w:tcPr>
          <w:p w14:paraId="3A8AADEC"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 w14:paraId="0C56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2F75D43E">
            <w:pPr>
              <w:pStyle w:val="29"/>
              <w:keepNext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14:paraId="60B700D5">
            <w:pPr>
              <w:pStyle w:val="29"/>
              <w:keepNext/>
              <w:spacing w:before="0" w:after="0" w:line="240" w:lineRule="auto"/>
              <w:jc w:val="left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ООО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ТД «МЕДВЕДЬ»</w:t>
            </w:r>
          </w:p>
          <w:p w14:paraId="7DE9C32D">
            <w:pPr>
              <w:pStyle w:val="29"/>
              <w:keepNext/>
              <w:spacing w:before="0"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р/с 40702810912010663319, ПАО "Совкомбанк", БИК 044525360, ИНН Банка 4401116480, кор/счет 30101810445250000360</w:t>
            </w:r>
          </w:p>
        </w:tc>
        <w:tc>
          <w:tcPr>
            <w:tcW w:w="5210" w:type="dxa"/>
          </w:tcPr>
          <w:p w14:paraId="185425D6">
            <w:pPr>
              <w:pStyle w:val="31"/>
              <w:rPr>
                <w:bCs/>
                <w:sz w:val="24"/>
                <w:szCs w:val="24"/>
              </w:rPr>
            </w:pPr>
          </w:p>
        </w:tc>
      </w:tr>
      <w:tr w14:paraId="28E1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 w14:paraId="0C8CAFDD">
            <w:pPr>
              <w:pStyle w:val="31"/>
              <w:rPr>
                <w:bCs/>
                <w:sz w:val="24"/>
                <w:szCs w:val="24"/>
              </w:rPr>
            </w:pPr>
          </w:p>
          <w:p w14:paraId="70365107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34AE2389">
            <w:pPr>
              <w:pStyle w:val="31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м.п.                                             </w:t>
            </w:r>
            <w:r>
              <w:t xml:space="preserve"> </w:t>
            </w: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</w:t>
            </w:r>
            <w:r>
              <w:rPr>
                <w:bCs/>
                <w:sz w:val="24"/>
                <w:szCs w:val="24"/>
              </w:rPr>
              <w:t>И.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>Кадеров</w:t>
            </w:r>
            <w:r>
              <w:rPr>
                <w:bCs/>
                <w:sz w:val="24"/>
                <w:szCs w:val="24"/>
                <w:lang w:val="ru-RU"/>
              </w:rPr>
              <w:t>а</w:t>
            </w:r>
          </w:p>
          <w:p w14:paraId="214E9256">
            <w:pPr>
              <w:pStyle w:val="31"/>
              <w:tabs>
                <w:tab w:val="left" w:pos="34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210" w:type="dxa"/>
          </w:tcPr>
          <w:p w14:paraId="25C7D162">
            <w:pPr>
              <w:pStyle w:val="31"/>
              <w:rPr>
                <w:bCs/>
                <w:sz w:val="24"/>
                <w:szCs w:val="24"/>
              </w:rPr>
            </w:pPr>
          </w:p>
          <w:p w14:paraId="003D665E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 w14:paraId="2CF5365F"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  <w:p w14:paraId="48643C09">
            <w:pPr>
              <w:pStyle w:val="31"/>
              <w:rPr>
                <w:bCs/>
                <w:sz w:val="24"/>
                <w:szCs w:val="24"/>
              </w:rPr>
            </w:pPr>
          </w:p>
        </w:tc>
      </w:tr>
    </w:tbl>
    <w:p w14:paraId="4E4C1B4C">
      <w:pPr>
        <w:pStyle w:val="31"/>
        <w:ind w:left="720"/>
        <w:jc w:val="both"/>
        <w:rPr>
          <w:bCs/>
          <w:sz w:val="24"/>
          <w:szCs w:val="24"/>
        </w:rPr>
      </w:pPr>
    </w:p>
    <w:p w14:paraId="58BEB8DB">
      <w:pPr>
        <w:pStyle w:val="31"/>
        <w:jc w:val="both"/>
        <w:rPr>
          <w:bCs/>
          <w:sz w:val="24"/>
          <w:szCs w:val="24"/>
        </w:rPr>
      </w:pPr>
    </w:p>
    <w:p w14:paraId="6EA9CE0D">
      <w:pPr>
        <w:pStyle w:val="31"/>
        <w:jc w:val="both"/>
        <w:rPr>
          <w:bCs/>
          <w:sz w:val="24"/>
          <w:szCs w:val="24"/>
        </w:rPr>
      </w:pPr>
    </w:p>
    <w:p w14:paraId="01045A57">
      <w:pPr>
        <w:pStyle w:val="31"/>
        <w:jc w:val="both"/>
        <w:rPr>
          <w:bCs/>
          <w:sz w:val="24"/>
          <w:szCs w:val="24"/>
        </w:rPr>
      </w:pPr>
    </w:p>
    <w:sectPr>
      <w:headerReference r:id="rId5" w:type="first"/>
      <w:footerReference r:id="rId7" w:type="first"/>
      <w:footerReference r:id="rId6" w:type="default"/>
      <w:footnotePr>
        <w:numRestart w:val="eachSect"/>
      </w:footnotePr>
      <w:pgSz w:w="11907" w:h="16839"/>
      <w:pgMar w:top="567" w:right="567" w:bottom="567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1D70F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5FDC"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DED8"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56A6"/>
    <w:multiLevelType w:val="multilevel"/>
    <w:tmpl w:val="399256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F770A"/>
    <w:multiLevelType w:val="multilevel"/>
    <w:tmpl w:val="4F3F770A"/>
    <w:lvl w:ilvl="0" w:tentative="0">
      <w:start w:val="1"/>
      <w:numFmt w:val="decimal"/>
      <w:pStyle w:val="2"/>
      <w:suff w:val="space"/>
      <w:lvlText w:val="%1."/>
      <w:lvlJc w:val="left"/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rPr>
        <w:rFonts w:hint="default"/>
      </w:rPr>
    </w:lvl>
    <w:lvl w:ilvl="3" w:tentative="0">
      <w:start w:val="1"/>
      <w:numFmt w:val="decimal"/>
      <w:pStyle w:val="5"/>
      <w:suff w:val="space"/>
      <w:lvlText w:val="%1.%2.%3.%4."/>
      <w:lvlJc w:val="left"/>
      <w:rPr>
        <w:rFonts w:hint="default"/>
      </w:rPr>
    </w:lvl>
    <w:lvl w:ilvl="4" w:tentative="0">
      <w:start w:val="1"/>
      <w:numFmt w:val="decimal"/>
      <w:pStyle w:val="6"/>
      <w:suff w:val="space"/>
      <w:lvlText w:val="%1.%2.%3.%4.%5."/>
      <w:lvlJc w:val="left"/>
      <w:rPr>
        <w:rFonts w:hint="default"/>
      </w:rPr>
    </w:lvl>
    <w:lvl w:ilvl="5" w:tentative="0">
      <w:start w:val="1"/>
      <w:numFmt w:val="decimal"/>
      <w:pStyle w:val="7"/>
      <w:suff w:val="space"/>
      <w:lvlText w:val="%1.%2.%3.%4.%5.%6."/>
      <w:lvlJc w:val="left"/>
      <w:rPr>
        <w:rFonts w:hint="default"/>
      </w:rPr>
    </w:lvl>
    <w:lvl w:ilvl="6" w:tentative="0">
      <w:start w:val="1"/>
      <w:numFmt w:val="decimal"/>
      <w:pStyle w:val="8"/>
      <w:suff w:val="space"/>
      <w:lvlText w:val="%1.%2.%3.%4.%5.%6.%7."/>
      <w:lvlJc w:val="left"/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rPr>
        <w:rFonts w:hint="default"/>
      </w:rPr>
    </w:lvl>
    <w:lvl w:ilvl="8" w:tentative="0">
      <w:start w:val="1"/>
      <w:numFmt w:val="decimal"/>
      <w:pStyle w:val="10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8D"/>
    <w:rsid w:val="00012116"/>
    <w:rsid w:val="000F3B62"/>
    <w:rsid w:val="00124114"/>
    <w:rsid w:val="00183A3F"/>
    <w:rsid w:val="001B2080"/>
    <w:rsid w:val="001D50F0"/>
    <w:rsid w:val="00317F6E"/>
    <w:rsid w:val="0033058D"/>
    <w:rsid w:val="003806B3"/>
    <w:rsid w:val="0038091B"/>
    <w:rsid w:val="00405E58"/>
    <w:rsid w:val="00417051"/>
    <w:rsid w:val="00542343"/>
    <w:rsid w:val="00596924"/>
    <w:rsid w:val="006716AA"/>
    <w:rsid w:val="0068658C"/>
    <w:rsid w:val="00754B9A"/>
    <w:rsid w:val="00801E90"/>
    <w:rsid w:val="00843F59"/>
    <w:rsid w:val="00936C72"/>
    <w:rsid w:val="00957340"/>
    <w:rsid w:val="009F1C28"/>
    <w:rsid w:val="00A00645"/>
    <w:rsid w:val="00A641A4"/>
    <w:rsid w:val="00AF0BD0"/>
    <w:rsid w:val="00BE5C99"/>
    <w:rsid w:val="00C474FC"/>
    <w:rsid w:val="00C84186"/>
    <w:rsid w:val="00CF1CA3"/>
    <w:rsid w:val="00DB3255"/>
    <w:rsid w:val="00E502E5"/>
    <w:rsid w:val="00E7189C"/>
    <w:rsid w:val="00F31201"/>
    <w:rsid w:val="00F85FD3"/>
    <w:rsid w:val="00F93764"/>
    <w:rsid w:val="00FC362B"/>
    <w:rsid w:val="00FE0071"/>
    <w:rsid w:val="00FF46A1"/>
    <w:rsid w:val="0ED540DF"/>
    <w:rsid w:val="19466A0C"/>
    <w:rsid w:val="2C836F9E"/>
    <w:rsid w:val="5C392C65"/>
    <w:rsid w:val="6C223043"/>
    <w:rsid w:val="6EDF607B"/>
    <w:rsid w:val="7C0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76" w:lineRule="auto"/>
      <w:ind w:firstLine="482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3">
    <w:name w:val="heading 2"/>
    <w:basedOn w:val="1"/>
    <w:next w:val="1"/>
    <w:link w:val="21"/>
    <w:qFormat/>
    <w:uiPriority w:val="9"/>
    <w:pPr>
      <w:numPr>
        <w:ilvl w:val="1"/>
        <w:numId w:val="1"/>
      </w:numPr>
      <w:outlineLvl w:val="1"/>
    </w:pPr>
    <w:rPr>
      <w:bCs/>
      <w:szCs w:val="26"/>
    </w:rPr>
  </w:style>
  <w:style w:type="paragraph" w:styleId="4">
    <w:name w:val="heading 3"/>
    <w:basedOn w:val="1"/>
    <w:next w:val="1"/>
    <w:link w:val="22"/>
    <w:qFormat/>
    <w:uiPriority w:val="9"/>
    <w:pPr>
      <w:numPr>
        <w:ilvl w:val="2"/>
        <w:numId w:val="1"/>
      </w:numPr>
      <w:outlineLvl w:val="2"/>
    </w:pPr>
    <w:rPr>
      <w:bCs/>
    </w:rPr>
  </w:style>
  <w:style w:type="paragraph" w:styleId="5">
    <w:name w:val="heading 4"/>
    <w:basedOn w:val="1"/>
    <w:next w:val="1"/>
    <w:link w:val="23"/>
    <w:qFormat/>
    <w:uiPriority w:val="9"/>
    <w:pPr>
      <w:numPr>
        <w:ilvl w:val="3"/>
        <w:numId w:val="1"/>
      </w:numPr>
      <w:outlineLvl w:val="3"/>
    </w:pPr>
    <w:rPr>
      <w:bCs/>
      <w:iCs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7">
    <w:name w:val="heading 6"/>
    <w:basedOn w:val="1"/>
    <w:next w:val="1"/>
    <w:link w:val="25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6">
    <w:name w:val="Title"/>
    <w:basedOn w:val="1"/>
    <w:next w:val="1"/>
    <w:link w:val="30"/>
    <w:qFormat/>
    <w:uiPriority w:val="1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17">
    <w:name w:val="footer"/>
    <w:basedOn w:val="1"/>
    <w:link w:val="33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19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11"/>
    <w:link w:val="3"/>
    <w:qFormat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customStyle="1" w:styleId="22">
    <w:name w:val="Заголовок 3 Знак"/>
    <w:basedOn w:val="11"/>
    <w:link w:val="4"/>
    <w:qFormat/>
    <w:uiPriority w:val="9"/>
    <w:rPr>
      <w:rFonts w:ascii="Times New Roman" w:hAnsi="Times New Roman" w:eastAsia="Times New Roman" w:cs="Times New Roman"/>
      <w:bCs/>
      <w:lang w:eastAsia="ru-RU"/>
    </w:rPr>
  </w:style>
  <w:style w:type="character" w:customStyle="1" w:styleId="23">
    <w:name w:val="Заголовок 4 Знак"/>
    <w:basedOn w:val="11"/>
    <w:link w:val="5"/>
    <w:qFormat/>
    <w:uiPriority w:val="9"/>
    <w:rPr>
      <w:rFonts w:ascii="Times New Roman" w:hAnsi="Times New Roman" w:eastAsia="Times New Roman" w:cs="Times New Roman"/>
      <w:bCs/>
      <w:iCs/>
      <w:lang w:eastAsia="ru-RU"/>
    </w:rPr>
  </w:style>
  <w:style w:type="character" w:customStyle="1" w:styleId="24">
    <w:name w:val="Заголовок 5 Знак"/>
    <w:basedOn w:val="11"/>
    <w:link w:val="6"/>
    <w:qFormat/>
    <w:uiPriority w:val="9"/>
    <w:rPr>
      <w:rFonts w:ascii="Times New Roman" w:hAnsi="Times New Roman" w:eastAsia="Times New Roman" w:cs="Times New Roman"/>
      <w:lang w:eastAsia="ru-RU"/>
    </w:rPr>
  </w:style>
  <w:style w:type="character" w:customStyle="1" w:styleId="25">
    <w:name w:val="Заголовок 6 Знак"/>
    <w:basedOn w:val="11"/>
    <w:link w:val="7"/>
    <w:qFormat/>
    <w:uiPriority w:val="9"/>
    <w:rPr>
      <w:rFonts w:ascii="Times New Roman" w:hAnsi="Times New Roman" w:eastAsia="Times New Roman" w:cs="Times New Roman"/>
      <w:i/>
      <w:iCs/>
      <w:color w:val="243F60"/>
      <w:lang w:eastAsia="ru-RU"/>
    </w:rPr>
  </w:style>
  <w:style w:type="character" w:customStyle="1" w:styleId="26">
    <w:name w:val="Заголовок 7 Знак"/>
    <w:basedOn w:val="11"/>
    <w:link w:val="8"/>
    <w:qFormat/>
    <w:uiPriority w:val="9"/>
    <w:rPr>
      <w:rFonts w:ascii="Times New Roman" w:hAnsi="Times New Roman" w:eastAsia="Times New Roman" w:cs="Times New Roman"/>
      <w:i/>
      <w:iCs/>
      <w:color w:val="404040"/>
      <w:lang w:eastAsia="ru-RU"/>
    </w:rPr>
  </w:style>
  <w:style w:type="character" w:customStyle="1" w:styleId="27">
    <w:name w:val="Заголовок 8 Знак"/>
    <w:basedOn w:val="11"/>
    <w:link w:val="9"/>
    <w:qFormat/>
    <w:uiPriority w:val="9"/>
    <w:rPr>
      <w:rFonts w:ascii="Times New Roman" w:hAnsi="Times New Roman" w:eastAsia="Times New Roman" w:cs="Times New Roman"/>
      <w:color w:val="4F81BD"/>
      <w:szCs w:val="20"/>
      <w:lang w:eastAsia="ru-RU"/>
    </w:rPr>
  </w:style>
  <w:style w:type="character" w:customStyle="1" w:styleId="28">
    <w:name w:val="Заголовок 9 Знак"/>
    <w:basedOn w:val="11"/>
    <w:link w:val="10"/>
    <w:qFormat/>
    <w:uiPriority w:val="9"/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paragraph" w:customStyle="1" w:styleId="29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0">
    <w:name w:val="Название Знак"/>
    <w:basedOn w:val="11"/>
    <w:link w:val="16"/>
    <w:qFormat/>
    <w:uiPriority w:val="10"/>
    <w:rPr>
      <w:rFonts w:ascii="Times New Roman" w:hAnsi="Times New Roman" w:eastAsia="Times New Roman" w:cs="Times New Roman"/>
      <w:b/>
      <w:spacing w:val="5"/>
      <w:kern w:val="28"/>
      <w:sz w:val="28"/>
      <w:szCs w:val="52"/>
      <w:lang w:eastAsia="ru-RU"/>
    </w:rPr>
  </w:style>
  <w:style w:type="paragraph" w:styleId="3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2">
    <w:name w:val="Верхний колонтитул Знак"/>
    <w:basedOn w:val="11"/>
    <w:link w:val="15"/>
    <w:qFormat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customStyle="1" w:styleId="33">
    <w:name w:val="Нижний колонтитул Знак"/>
    <w:basedOn w:val="11"/>
    <w:link w:val="17"/>
    <w:qFormat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highlight5"/>
    <w:qFormat/>
    <w:uiPriority w:val="0"/>
    <w:rPr>
      <w:rFonts w:hint="default" w:ascii="Times New Roman" w:hAnsi="Times New Roman" w:cs="Times New Roman"/>
      <w:b/>
      <w:bCs/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6034</Characters>
  <Lines>50</Lines>
  <Paragraphs>14</Paragraphs>
  <TotalTime>3</TotalTime>
  <ScaleCrop>false</ScaleCrop>
  <LinksUpToDate>false</LinksUpToDate>
  <CharactersWithSpaces>7078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Work</dc:creator>
  <cp:lastModifiedBy>WPS_1686207294</cp:lastModifiedBy>
  <dcterms:modified xsi:type="dcterms:W3CDTF">2024-12-10T07:05:16Z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6625DAD29607495B8559E7ED72F6F92F_13</vt:lpwstr>
  </property>
</Properties>
</file>