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EB98051" w14:textId="77777777" w:rsidTr="00CC5712">
        <w:trPr>
          <w:trHeight w:val="1126"/>
          <w:jc w:val="right"/>
        </w:trPr>
        <w:tc>
          <w:tcPr>
            <w:tcW w:w="6095" w:type="dxa"/>
          </w:tcPr>
          <w:p w14:paraId="2795F1C4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F803C2">
              <w:rPr>
                <w:noProof/>
                <w:sz w:val="24"/>
                <w:szCs w:val="24"/>
              </w:rPr>
              <w:t>Арбитражный суд Самарской области</w:t>
            </w:r>
          </w:p>
          <w:p w14:paraId="3E68ADD7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0E1EF7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F803C2">
              <w:rPr>
                <w:noProof/>
                <w:sz w:val="24"/>
                <w:szCs w:val="24"/>
              </w:rPr>
              <w:t>Хлестунова Алексея Георгиевича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F803C2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6AB8FD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D7CAE7F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33EF669" w14:textId="77777777" w:rsidR="00CC5712" w:rsidRPr="00EB158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F803C2">
        <w:rPr>
          <w:b/>
          <w:noProof/>
          <w:sz w:val="24"/>
          <w:szCs w:val="24"/>
        </w:rPr>
        <w:t>Хлестунова Алексея Георгиевича</w:t>
      </w:r>
    </w:p>
    <w:p w14:paraId="417FDD6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F803C2">
        <w:rPr>
          <w:noProof/>
          <w:sz w:val="24"/>
          <w:szCs w:val="24"/>
        </w:rPr>
        <w:t>20.03.1985</w:t>
      </w:r>
      <w:r>
        <w:rPr>
          <w:noProof/>
          <w:sz w:val="24"/>
          <w:szCs w:val="24"/>
        </w:rPr>
        <w:t xml:space="preserve">, место рождения: </w:t>
      </w:r>
      <w:r w:rsidR="00F803C2">
        <w:rPr>
          <w:noProof/>
          <w:sz w:val="24"/>
          <w:szCs w:val="24"/>
        </w:rPr>
        <w:t>г. Тольятти Самарская область</w:t>
      </w:r>
      <w:r>
        <w:rPr>
          <w:noProof/>
          <w:sz w:val="24"/>
          <w:szCs w:val="24"/>
        </w:rPr>
        <w:t xml:space="preserve">, СНИЛС: </w:t>
      </w:r>
      <w:r w:rsidR="00F803C2">
        <w:rPr>
          <w:noProof/>
          <w:sz w:val="24"/>
          <w:szCs w:val="24"/>
        </w:rPr>
        <w:t>120-542-078 04</w:t>
      </w:r>
      <w:r>
        <w:rPr>
          <w:noProof/>
          <w:sz w:val="24"/>
          <w:szCs w:val="24"/>
        </w:rPr>
        <w:t xml:space="preserve">, ИНН </w:t>
      </w:r>
      <w:r w:rsidR="00F803C2">
        <w:rPr>
          <w:noProof/>
          <w:sz w:val="24"/>
          <w:szCs w:val="24"/>
        </w:rPr>
        <w:t>632135432131</w:t>
      </w:r>
      <w:r>
        <w:rPr>
          <w:noProof/>
          <w:sz w:val="24"/>
          <w:szCs w:val="24"/>
        </w:rPr>
        <w:t xml:space="preserve">, </w:t>
      </w:r>
      <w:r w:rsidR="00F803C2">
        <w:rPr>
          <w:noProof/>
          <w:sz w:val="24"/>
          <w:szCs w:val="24"/>
        </w:rPr>
        <w:t>регистрация по месту жительства: Самарская область, Самарская область г. Тольятти, с. Подстепки, ул. Васильковая, д. 71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5D14BEA" w14:textId="77777777" w:rsidTr="00EB158E">
        <w:trPr>
          <w:jc w:val="center"/>
        </w:trPr>
        <w:tc>
          <w:tcPr>
            <w:tcW w:w="466" w:type="dxa"/>
          </w:tcPr>
          <w:p w14:paraId="615EA325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06A5A8A6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E4BA339" w14:textId="77777777" w:rsidTr="00CC5712">
              <w:tc>
                <w:tcPr>
                  <w:tcW w:w="603" w:type="dxa"/>
                </w:tcPr>
                <w:p w14:paraId="1C43927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757A95D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9093A77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214AD5D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0C11A61" w14:textId="77777777" w:rsidTr="00CC5712">
              <w:tc>
                <w:tcPr>
                  <w:tcW w:w="603" w:type="dxa"/>
                </w:tcPr>
                <w:p w14:paraId="46C1A4C3" w14:textId="4C455BD8" w:rsidR="00CC5712" w:rsidRDefault="00EB158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4130CA2" w14:textId="77777777" w:rsidR="00EB158E" w:rsidRDefault="00EB158E" w:rsidP="00EB158E">
                  <w:pPr>
                    <w:jc w:val="center"/>
                  </w:pPr>
                  <w:r>
                    <w:t>7200</w:t>
                  </w:r>
                  <w:r w:rsidRPr="002440F8">
                    <w:t xml:space="preserve">/1322993 </w:t>
                  </w:r>
                  <w:r>
                    <w:t>земельного участка д</w:t>
                  </w:r>
                  <w:r w:rsidRPr="002440F8">
                    <w:t>ля сельскохозяйственного производства</w:t>
                  </w:r>
                  <w:r>
                    <w:t xml:space="preserve"> с кадастровым номером </w:t>
                  </w:r>
                  <w:r w:rsidRPr="002440F8">
                    <w:br/>
                    <w:t>63:32:0104002:103</w:t>
                  </w:r>
                </w:p>
                <w:p w14:paraId="69D8626D" w14:textId="77777777" w:rsidR="00EB158E" w:rsidRPr="002440F8" w:rsidRDefault="00EB158E" w:rsidP="00EB158E">
                  <w:pPr>
                    <w:jc w:val="center"/>
                  </w:pPr>
                  <w:r w:rsidRPr="002440F8">
                    <w:t>Адрес (местоположение)</w:t>
                  </w:r>
                </w:p>
                <w:p w14:paraId="0DDAABA1" w14:textId="2D44E14E" w:rsidR="00CC5712" w:rsidRDefault="00EB158E" w:rsidP="00EB158E">
                  <w:pPr>
                    <w:jc w:val="center"/>
                  </w:pPr>
                  <w:r w:rsidRPr="002440F8">
                    <w:t xml:space="preserve">Самарская область, муниципальный район Ставропольский, сельское поселение </w:t>
                  </w:r>
                  <w:proofErr w:type="spellStart"/>
                  <w:r w:rsidRPr="002440F8">
                    <w:t>Хрящевка</w:t>
                  </w:r>
                  <w:proofErr w:type="spellEnd"/>
                  <w:r w:rsidRPr="002440F8">
                    <w:t xml:space="preserve">, южнее с. </w:t>
                  </w:r>
                  <w:proofErr w:type="spellStart"/>
                  <w:r w:rsidRPr="002440F8">
                    <w:t>Хрящевка</w:t>
                  </w:r>
                  <w:proofErr w:type="spellEnd"/>
                  <w:r w:rsidRPr="002440F8">
                    <w:t>, поле №26</w:t>
                  </w:r>
                </w:p>
              </w:tc>
              <w:tc>
                <w:tcPr>
                  <w:tcW w:w="1217" w:type="dxa"/>
                </w:tcPr>
                <w:p w14:paraId="18F6EA5A" w14:textId="60833E6C" w:rsidR="00CC5712" w:rsidRDefault="00EB158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3892E46" w14:textId="3C7E8CCC" w:rsidR="00CC5712" w:rsidRDefault="00EB158E" w:rsidP="00CC5712">
                  <w:pPr>
                    <w:jc w:val="center"/>
                  </w:pPr>
                  <w:r>
                    <w:t>27500</w:t>
                  </w:r>
                </w:p>
              </w:tc>
            </w:tr>
          </w:tbl>
          <w:p w14:paraId="1B1DEB1C" w14:textId="453A91EC" w:rsidR="00CC5712" w:rsidRDefault="006C5FDE" w:rsidP="00EB158E">
            <w:pPr>
              <w:jc w:val="center"/>
            </w:pPr>
            <w:r w:rsidRPr="00865943">
              <w:t xml:space="preserve">Ознакомление с имуществом производится по адресу: </w:t>
            </w:r>
            <w:r w:rsidR="00EB158E" w:rsidRPr="002440F8">
              <w:t xml:space="preserve">Самарская область, муниципальный район Ставропольский, сельское поселение </w:t>
            </w:r>
            <w:proofErr w:type="spellStart"/>
            <w:r w:rsidR="00EB158E" w:rsidRPr="002440F8">
              <w:t>Хрящевка</w:t>
            </w:r>
            <w:proofErr w:type="spellEnd"/>
            <w:r w:rsidR="00EB158E" w:rsidRPr="002440F8">
              <w:t xml:space="preserve">, южнее с. </w:t>
            </w:r>
            <w:proofErr w:type="spellStart"/>
            <w:r w:rsidR="00EB158E" w:rsidRPr="002440F8">
              <w:t>Хрящевка</w:t>
            </w:r>
            <w:proofErr w:type="spellEnd"/>
            <w:r w:rsidR="00EB158E" w:rsidRPr="002440F8">
              <w:t>, поле №26</w:t>
            </w:r>
            <w:r w:rsidR="00EB158E"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EB158E" w:rsidRPr="00EB158E">
              <w:rPr>
                <w:noProof/>
              </w:rPr>
              <w:t>89600091050</w:t>
            </w:r>
          </w:p>
        </w:tc>
      </w:tr>
      <w:tr w:rsidR="00CC5712" w14:paraId="6D7DBF03" w14:textId="77777777" w:rsidTr="00EB158E">
        <w:trPr>
          <w:jc w:val="center"/>
        </w:trPr>
        <w:tc>
          <w:tcPr>
            <w:tcW w:w="466" w:type="dxa"/>
          </w:tcPr>
          <w:p w14:paraId="295A396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55A209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DA1A682" w14:textId="36EC36B8" w:rsidR="00CC5712" w:rsidRDefault="00CC5712" w:rsidP="00CC5712">
            <w:r>
              <w:t xml:space="preserve">Организовать продажу имущества в течение </w:t>
            </w:r>
            <w:r w:rsidR="00EB158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541DD1C" w14:textId="77777777" w:rsidTr="00EB158E">
        <w:trPr>
          <w:jc w:val="center"/>
        </w:trPr>
        <w:tc>
          <w:tcPr>
            <w:tcW w:w="466" w:type="dxa"/>
          </w:tcPr>
          <w:p w14:paraId="0C15C49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A246B8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23D6E7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F803C2">
              <w:rPr>
                <w:noProof/>
              </w:rPr>
              <w:t>Хлестунова Алексея Георгиевича</w:t>
            </w:r>
            <w:r w:rsidRPr="002B1E40">
              <w:rPr>
                <w:noProof/>
              </w:rPr>
              <w:t xml:space="preserve"> </w:t>
            </w:r>
            <w:r w:rsidR="00F803C2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F803C2">
              <w:rPr>
                <w:noProof/>
              </w:rPr>
              <w:t>действующий на основании решения Арбитражного суда Самарской области от 19.03.2025 г. по делу № А55-2986/2025 В.В.Суханкина</w:t>
            </w:r>
          </w:p>
          <w:p w14:paraId="29C27D1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546340D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14795E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24E0407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5FD3CDD" w14:textId="77777777" w:rsidR="00CC5712" w:rsidRPr="00A2380F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5F14A63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639FBE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F803C2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9813BE8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F803C2">
              <w:rPr>
                <w:noProof/>
              </w:rPr>
              <w:t>gazizova.natalya@internet.ru</w:t>
            </w:r>
          </w:p>
          <w:p w14:paraId="1DE42A92" w14:textId="46743E4C" w:rsidR="006C5FDE" w:rsidRPr="006C5FDE" w:rsidRDefault="006C5FDE" w:rsidP="006C5FDE">
            <w:r w:rsidRPr="00865943">
              <w:t xml:space="preserve">- контактный номер: </w:t>
            </w:r>
            <w:r w:rsidR="00EB158E" w:rsidRPr="00EB158E">
              <w:rPr>
                <w:noProof/>
              </w:rPr>
              <w:t>89600091050</w:t>
            </w:r>
          </w:p>
        </w:tc>
      </w:tr>
      <w:tr w:rsidR="00CC5712" w14:paraId="722D94EF" w14:textId="77777777" w:rsidTr="00EB158E">
        <w:trPr>
          <w:jc w:val="center"/>
        </w:trPr>
        <w:tc>
          <w:tcPr>
            <w:tcW w:w="466" w:type="dxa"/>
          </w:tcPr>
          <w:p w14:paraId="5ACC4C3E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A95D4E4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1151E06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EB158E" w14:paraId="65D1DF94" w14:textId="77777777" w:rsidTr="00EB158E">
        <w:trPr>
          <w:jc w:val="center"/>
        </w:trPr>
        <w:tc>
          <w:tcPr>
            <w:tcW w:w="466" w:type="dxa"/>
          </w:tcPr>
          <w:p w14:paraId="59B77CF9" w14:textId="77777777" w:rsidR="00EB158E" w:rsidRDefault="00EB158E" w:rsidP="00EB158E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F4248E0" w14:textId="77777777" w:rsidR="00EB158E" w:rsidRPr="00A442F3" w:rsidRDefault="00EB158E" w:rsidP="00EB158E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5CF2B335" w14:textId="56124A33" w:rsidR="00EB158E" w:rsidRPr="00A442F3" w:rsidRDefault="00EB158E" w:rsidP="00EB158E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EB158E" w14:paraId="031C2063" w14:textId="77777777" w:rsidTr="00EB158E">
        <w:trPr>
          <w:jc w:val="center"/>
        </w:trPr>
        <w:tc>
          <w:tcPr>
            <w:tcW w:w="466" w:type="dxa"/>
          </w:tcPr>
          <w:p w14:paraId="3F7B1D1D" w14:textId="77777777" w:rsidR="00EB158E" w:rsidRDefault="00EB158E" w:rsidP="00EB158E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118AE09" w14:textId="77777777" w:rsidR="00EB158E" w:rsidRPr="00A442F3" w:rsidRDefault="00EB158E" w:rsidP="00EB158E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4A6F2317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43FEAB5" w14:textId="24A215A1" w:rsidR="00EB158E" w:rsidRPr="00A442F3" w:rsidRDefault="00EB158E" w:rsidP="00EB158E">
            <w:r>
              <w:t> </w:t>
            </w:r>
          </w:p>
        </w:tc>
      </w:tr>
      <w:tr w:rsidR="00EB158E" w14:paraId="1142D42E" w14:textId="77777777" w:rsidTr="00EB158E">
        <w:trPr>
          <w:jc w:val="center"/>
        </w:trPr>
        <w:tc>
          <w:tcPr>
            <w:tcW w:w="466" w:type="dxa"/>
          </w:tcPr>
          <w:p w14:paraId="69132864" w14:textId="77777777" w:rsidR="00EB158E" w:rsidRDefault="00EB158E" w:rsidP="00EB158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F01678A" w14:textId="77777777" w:rsidR="00EB158E" w:rsidRDefault="00EB158E" w:rsidP="00EB158E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95CBA3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45616D8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5F22D93E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A2380F">
              <w:rPr>
                <w:color w:val="000000"/>
                <w:sz w:val="20"/>
                <w:szCs w:val="20"/>
              </w:rPr>
              <w:t>Хлестунов</w:t>
            </w:r>
            <w:proofErr w:type="spellEnd"/>
            <w:r w:rsidRPr="00A2380F">
              <w:rPr>
                <w:color w:val="000000"/>
                <w:sz w:val="20"/>
                <w:szCs w:val="20"/>
              </w:rPr>
              <w:t xml:space="preserve"> Алексей Георгиевич</w:t>
            </w:r>
          </w:p>
          <w:p w14:paraId="56F510E4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lastRenderedPageBreak/>
              <w:t>Номер счёта: 40817810804002083290</w:t>
            </w:r>
          </w:p>
          <w:p w14:paraId="1295CDDA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Банк получателя: АРХАНГЕЛЬСКОЕ ОТДЕЛЕНИЕ N 8637 ПАО СБЕРБАНК</w:t>
            </w:r>
          </w:p>
          <w:p w14:paraId="1806E190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БИК: 041117601</w:t>
            </w:r>
          </w:p>
          <w:p w14:paraId="5B082215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Корр. счёт: 30101810100000000601</w:t>
            </w:r>
          </w:p>
          <w:p w14:paraId="6210787D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ИНН: 7707083893</w:t>
            </w:r>
          </w:p>
          <w:p w14:paraId="7EEAD037" w14:textId="2CEB2CBA" w:rsidR="00EB158E" w:rsidRPr="00A442F3" w:rsidRDefault="00A2380F" w:rsidP="00A2380F">
            <w:r w:rsidRPr="00A2380F">
              <w:rPr>
                <w:color w:val="000000"/>
              </w:rPr>
              <w:t>КПП: 290102001</w:t>
            </w:r>
          </w:p>
        </w:tc>
      </w:tr>
      <w:tr w:rsidR="00EB158E" w14:paraId="2129FA59" w14:textId="77777777" w:rsidTr="00EB158E">
        <w:trPr>
          <w:jc w:val="center"/>
        </w:trPr>
        <w:tc>
          <w:tcPr>
            <w:tcW w:w="466" w:type="dxa"/>
          </w:tcPr>
          <w:p w14:paraId="4BD2A879" w14:textId="77777777" w:rsidR="00EB158E" w:rsidRDefault="00EB158E" w:rsidP="00EB158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B9619E6" w14:textId="77777777" w:rsidR="00EB158E" w:rsidRDefault="00EB158E" w:rsidP="00EB158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D136C0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73C329DD" w14:textId="6D238568" w:rsidR="00EB158E" w:rsidRPr="00A442F3" w:rsidRDefault="00EB158E" w:rsidP="00EB158E">
            <w:r>
              <w:t> </w:t>
            </w:r>
          </w:p>
        </w:tc>
      </w:tr>
      <w:tr w:rsidR="00EB158E" w14:paraId="0BB1C14B" w14:textId="77777777" w:rsidTr="00EB158E">
        <w:trPr>
          <w:jc w:val="center"/>
        </w:trPr>
        <w:tc>
          <w:tcPr>
            <w:tcW w:w="466" w:type="dxa"/>
          </w:tcPr>
          <w:p w14:paraId="6275F3EF" w14:textId="77777777" w:rsidR="00EB158E" w:rsidRDefault="00EB158E" w:rsidP="00EB158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21BFC3A" w14:textId="77777777" w:rsidR="00EB158E" w:rsidRDefault="00EB158E" w:rsidP="00EB158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37754F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2402FE97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21EDBA8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381A88F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D04579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AA15E7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BB141E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A3A633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0CFCC0E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780E67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7160B7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3C2C2D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11B8F66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195C799A" w14:textId="7FD116CB" w:rsidR="00EB158E" w:rsidRPr="00C26049" w:rsidRDefault="00EB158E" w:rsidP="00EB158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B158E" w14:paraId="2DC0715B" w14:textId="77777777" w:rsidTr="00EB158E">
        <w:trPr>
          <w:jc w:val="center"/>
        </w:trPr>
        <w:tc>
          <w:tcPr>
            <w:tcW w:w="466" w:type="dxa"/>
          </w:tcPr>
          <w:p w14:paraId="3D512480" w14:textId="77777777" w:rsidR="00EB158E" w:rsidRDefault="00EB158E" w:rsidP="00EB158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6CF21C90" w14:textId="77777777" w:rsidR="00EB158E" w:rsidRDefault="00EB158E" w:rsidP="00EB158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0BDD1CA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3CA0C8B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F403DEF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E9501E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57682A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E7E75E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47D7B07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6CE5953B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E9AE28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F767055" w14:textId="56F15D09" w:rsidR="00EB158E" w:rsidRPr="000D6A82" w:rsidRDefault="00EB158E" w:rsidP="00EB158E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B158E" w14:paraId="0540C3E1" w14:textId="77777777" w:rsidTr="00EB158E">
        <w:trPr>
          <w:jc w:val="center"/>
        </w:trPr>
        <w:tc>
          <w:tcPr>
            <w:tcW w:w="466" w:type="dxa"/>
          </w:tcPr>
          <w:p w14:paraId="4AC968EE" w14:textId="77777777" w:rsidR="00EB158E" w:rsidRDefault="00EB158E" w:rsidP="00EB158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BCB4722" w14:textId="77777777" w:rsidR="00EB158E" w:rsidRDefault="00EB158E" w:rsidP="00EB158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074A092" w14:textId="66DC02F7" w:rsidR="00EB158E" w:rsidRPr="00A442F3" w:rsidRDefault="00EB158E" w:rsidP="00EB158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EB158E" w14:paraId="4C2F05BF" w14:textId="77777777" w:rsidTr="00EB158E">
        <w:trPr>
          <w:jc w:val="center"/>
        </w:trPr>
        <w:tc>
          <w:tcPr>
            <w:tcW w:w="466" w:type="dxa"/>
          </w:tcPr>
          <w:p w14:paraId="20A7431E" w14:textId="77777777" w:rsidR="00EB158E" w:rsidRDefault="00EB158E" w:rsidP="00EB158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BC6881A" w14:textId="77777777" w:rsidR="00EB158E" w:rsidRPr="00A442F3" w:rsidRDefault="00EB158E" w:rsidP="00EB158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155EBE8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EBF529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CD09B7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9E8DCA7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6565C3E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C18D7C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01A878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7F20ECF" w14:textId="04CDC2D3" w:rsidR="00EB158E" w:rsidRPr="005511FC" w:rsidRDefault="00EB158E" w:rsidP="00EB158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B158E" w14:paraId="61606237" w14:textId="77777777" w:rsidTr="00EB158E">
        <w:trPr>
          <w:jc w:val="center"/>
        </w:trPr>
        <w:tc>
          <w:tcPr>
            <w:tcW w:w="466" w:type="dxa"/>
          </w:tcPr>
          <w:p w14:paraId="42FC5577" w14:textId="77777777" w:rsidR="00EB158E" w:rsidRDefault="00EB158E" w:rsidP="00EB158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5679157" w14:textId="77777777" w:rsidR="00EB158E" w:rsidRDefault="00EB158E" w:rsidP="00EB158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7B35B31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6254F2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05B640F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D1A972B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0026596A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5A40F6AC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944030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135AE1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363795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F76166" w14:textId="2A323301" w:rsidR="00EB158E" w:rsidRPr="002C4EEF" w:rsidRDefault="00EB158E" w:rsidP="00EB158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B158E" w14:paraId="7F97B5E8" w14:textId="77777777" w:rsidTr="00EB158E">
        <w:trPr>
          <w:jc w:val="center"/>
        </w:trPr>
        <w:tc>
          <w:tcPr>
            <w:tcW w:w="466" w:type="dxa"/>
          </w:tcPr>
          <w:p w14:paraId="49A4C1DB" w14:textId="77777777" w:rsidR="00EB158E" w:rsidRDefault="00EB158E" w:rsidP="00EB158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0ADBB49" w14:textId="77777777" w:rsidR="00EB158E" w:rsidRDefault="00EB158E" w:rsidP="00EB158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94959C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E06C61F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4EB530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2DCFD1F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2E7765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4B3A68C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4B09128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6181AA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5C29A0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59C154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FE9F02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8E3A0AB" w14:textId="7CAE14ED" w:rsidR="00EB158E" w:rsidRPr="00A442F3" w:rsidRDefault="00EB158E" w:rsidP="00EB158E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B158E" w14:paraId="32B020D7" w14:textId="77777777" w:rsidTr="00EB158E">
        <w:trPr>
          <w:jc w:val="center"/>
        </w:trPr>
        <w:tc>
          <w:tcPr>
            <w:tcW w:w="466" w:type="dxa"/>
          </w:tcPr>
          <w:p w14:paraId="7A2A73CC" w14:textId="77777777" w:rsidR="00EB158E" w:rsidRPr="00050F53" w:rsidRDefault="00EB158E" w:rsidP="00EB15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9A95650" w14:textId="77777777" w:rsidR="00EB158E" w:rsidRDefault="00EB158E" w:rsidP="00EB158E">
            <w:r w:rsidRPr="009936A3">
              <w:t xml:space="preserve">Порядок и срок </w:t>
            </w:r>
            <w:r w:rsidRPr="009936A3">
              <w:lastRenderedPageBreak/>
              <w:t>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2B11B8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</w:t>
            </w:r>
            <w:r>
              <w:rPr>
                <w:color w:val="000000"/>
                <w:sz w:val="20"/>
                <w:szCs w:val="20"/>
              </w:rPr>
              <w:lastRenderedPageBreak/>
              <w:t>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5F796E5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B8C5BF1" w14:textId="508A11B0" w:rsidR="00EB158E" w:rsidRPr="009936A3" w:rsidRDefault="00EB158E" w:rsidP="00EB158E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B158E" w14:paraId="56E4BB98" w14:textId="77777777" w:rsidTr="00EB158E">
        <w:trPr>
          <w:jc w:val="center"/>
        </w:trPr>
        <w:tc>
          <w:tcPr>
            <w:tcW w:w="466" w:type="dxa"/>
          </w:tcPr>
          <w:p w14:paraId="29E8AE59" w14:textId="77777777" w:rsidR="00EB158E" w:rsidRDefault="00EB158E" w:rsidP="00EB158E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5E7568CB" w14:textId="77777777" w:rsidR="00EB158E" w:rsidRDefault="00EB158E" w:rsidP="00EB158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59421321" w14:textId="2598292C" w:rsidR="00EB158E" w:rsidRPr="00A442F3" w:rsidRDefault="00EB158E" w:rsidP="00EB158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EB158E" w14:paraId="393DC753" w14:textId="77777777" w:rsidTr="00EB158E">
        <w:trPr>
          <w:jc w:val="center"/>
        </w:trPr>
        <w:tc>
          <w:tcPr>
            <w:tcW w:w="466" w:type="dxa"/>
          </w:tcPr>
          <w:p w14:paraId="1FFD918F" w14:textId="77777777" w:rsidR="00EB158E" w:rsidRDefault="00EB158E" w:rsidP="00EB158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DC5DE88" w14:textId="77777777" w:rsidR="00EB158E" w:rsidRDefault="00EB158E" w:rsidP="00EB158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43EE034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8BAAD03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A2380F">
              <w:rPr>
                <w:color w:val="000000"/>
                <w:sz w:val="20"/>
                <w:szCs w:val="20"/>
              </w:rPr>
              <w:t>Хлестунов</w:t>
            </w:r>
            <w:proofErr w:type="spellEnd"/>
            <w:r w:rsidRPr="00A2380F">
              <w:rPr>
                <w:color w:val="000000"/>
                <w:sz w:val="20"/>
                <w:szCs w:val="20"/>
              </w:rPr>
              <w:t xml:space="preserve"> Алексей Георгиевич</w:t>
            </w:r>
          </w:p>
          <w:p w14:paraId="7C8C0C26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Номер счёта: 40817810804002083290</w:t>
            </w:r>
          </w:p>
          <w:p w14:paraId="23BB199F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Банк получателя: АРХАНГЕЛЬСКОЕ ОТДЕЛЕНИЕ N 8637 ПАО СБЕРБАНК</w:t>
            </w:r>
          </w:p>
          <w:p w14:paraId="5BD2C080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БИК: 041117601</w:t>
            </w:r>
          </w:p>
          <w:p w14:paraId="3F2FE33D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Корр. счёт: 30101810100000000601</w:t>
            </w:r>
          </w:p>
          <w:p w14:paraId="2B2D74DA" w14:textId="77777777" w:rsidR="00A2380F" w:rsidRPr="00A2380F" w:rsidRDefault="00A2380F" w:rsidP="00A2380F">
            <w:pPr>
              <w:pStyle w:val="a5"/>
              <w:rPr>
                <w:color w:val="000000"/>
                <w:sz w:val="20"/>
                <w:szCs w:val="20"/>
              </w:rPr>
            </w:pPr>
            <w:r w:rsidRPr="00A2380F">
              <w:rPr>
                <w:color w:val="000000"/>
                <w:sz w:val="20"/>
                <w:szCs w:val="20"/>
              </w:rPr>
              <w:t>ИНН: 7707083893</w:t>
            </w:r>
          </w:p>
          <w:p w14:paraId="19DFE432" w14:textId="77777777" w:rsidR="00A2380F" w:rsidRDefault="00A2380F" w:rsidP="00A2380F">
            <w:pPr>
              <w:rPr>
                <w:color w:val="000000"/>
              </w:rPr>
            </w:pPr>
            <w:r w:rsidRPr="00A2380F">
              <w:rPr>
                <w:color w:val="000000"/>
              </w:rPr>
              <w:t>КПП: 290102001</w:t>
            </w:r>
          </w:p>
          <w:p w14:paraId="410007F3" w14:textId="3A599618" w:rsidR="00EB158E" w:rsidRPr="00A442F3" w:rsidRDefault="00EB158E" w:rsidP="00A2380F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B158E" w14:paraId="018D6F61" w14:textId="77777777" w:rsidTr="00EB158E">
        <w:trPr>
          <w:jc w:val="center"/>
        </w:trPr>
        <w:tc>
          <w:tcPr>
            <w:tcW w:w="466" w:type="dxa"/>
          </w:tcPr>
          <w:p w14:paraId="12149106" w14:textId="77777777" w:rsidR="00EB158E" w:rsidRDefault="00EB158E" w:rsidP="00EB158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A0C4CCD" w14:textId="77777777" w:rsidR="00EB158E" w:rsidRDefault="00EB158E" w:rsidP="00EB158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5EF7D04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63FDDA1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CA42A8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0FF464B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3C38844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5F36D01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DC534F5" w14:textId="54D9BC59" w:rsidR="00EB158E" w:rsidRPr="002B5361" w:rsidRDefault="00EB158E" w:rsidP="00EB158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B158E" w14:paraId="5C8BDC06" w14:textId="77777777" w:rsidTr="00EB158E">
        <w:trPr>
          <w:jc w:val="center"/>
        </w:trPr>
        <w:tc>
          <w:tcPr>
            <w:tcW w:w="466" w:type="dxa"/>
          </w:tcPr>
          <w:p w14:paraId="29F67D95" w14:textId="77777777" w:rsidR="00EB158E" w:rsidRDefault="00EB158E" w:rsidP="00EB158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03C9073" w14:textId="77777777" w:rsidR="00EB158E" w:rsidRDefault="00EB158E" w:rsidP="00EB158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7CDB8E9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DFA726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C037AD3" w14:textId="5C03A5C5" w:rsidR="00EB158E" w:rsidRPr="009C50CC" w:rsidRDefault="00EB158E" w:rsidP="00EB158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B158E" w14:paraId="0AF8AD9F" w14:textId="77777777" w:rsidTr="00EB158E">
        <w:trPr>
          <w:jc w:val="center"/>
        </w:trPr>
        <w:tc>
          <w:tcPr>
            <w:tcW w:w="466" w:type="dxa"/>
          </w:tcPr>
          <w:p w14:paraId="7C84B741" w14:textId="77777777" w:rsidR="00EB158E" w:rsidRDefault="00EB158E" w:rsidP="00EB158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0A773A18" w14:textId="77777777" w:rsidR="00EB158E" w:rsidRDefault="00EB158E" w:rsidP="00EB158E">
            <w:r>
              <w:t xml:space="preserve">Продажа имущества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7059" w:type="dxa"/>
            <w:vAlign w:val="center"/>
          </w:tcPr>
          <w:p w14:paraId="4ECF9160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</w:t>
            </w:r>
            <w:r>
              <w:rPr>
                <w:color w:val="000000"/>
                <w:sz w:val="20"/>
                <w:szCs w:val="20"/>
              </w:rPr>
              <w:lastRenderedPageBreak/>
              <w:t>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C08E76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4CA1C72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56255F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8880DE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689A9BC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A417D32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D6CB03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DB13201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1D82C28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D229B33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13A8D4D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4EFAEAE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B12070C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14:paraId="4DA4FF25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DDD1997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362B85F4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EBEC22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72B03D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83F5FB9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247DF0E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A44BAF6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9C51C8D" w14:textId="77777777" w:rsidR="00EB158E" w:rsidRDefault="00EB158E" w:rsidP="00EB15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F90A438" w14:textId="79E52C01" w:rsidR="00EB158E" w:rsidRPr="00D41C04" w:rsidRDefault="00EB158E" w:rsidP="00EB158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12965DC" w14:textId="77777777" w:rsidR="00CC5712" w:rsidRDefault="00CC5712" w:rsidP="00CC5712"/>
    <w:p w14:paraId="2C356C22" w14:textId="77777777" w:rsidR="00CC5712" w:rsidRPr="00A442F3" w:rsidRDefault="00CC5712" w:rsidP="00CC5712">
      <w:pPr>
        <w:jc w:val="both"/>
      </w:pPr>
    </w:p>
    <w:p w14:paraId="18822B92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54CE4F80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55B0BA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09CCC053" w14:textId="77777777" w:rsidR="00CC5712" w:rsidRPr="002B1E40" w:rsidRDefault="00CC5712" w:rsidP="00CC5712"/>
          <w:p w14:paraId="0EFAF1A5" w14:textId="77777777" w:rsidR="00CC5712" w:rsidRDefault="00F803C2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Хлестунова Алексея Георгиевича</w:t>
            </w:r>
          </w:p>
        </w:tc>
        <w:tc>
          <w:tcPr>
            <w:tcW w:w="0" w:type="auto"/>
            <w:vAlign w:val="center"/>
            <w:hideMark/>
          </w:tcPr>
          <w:p w14:paraId="4C14F0FA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A6D7CD6" w14:textId="77777777" w:rsidR="00CC5712" w:rsidRPr="002B1E40" w:rsidRDefault="00F803C2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00DB3E25" w14:textId="77777777" w:rsidR="00CC5712" w:rsidRDefault="00CC5712" w:rsidP="00CC5712">
      <w:pPr>
        <w:jc w:val="both"/>
      </w:pPr>
    </w:p>
    <w:p w14:paraId="75EBCC8F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85398"/>
    <w:rsid w:val="0049059C"/>
    <w:rsid w:val="005511FC"/>
    <w:rsid w:val="0057643B"/>
    <w:rsid w:val="00605A1D"/>
    <w:rsid w:val="00614239"/>
    <w:rsid w:val="00633086"/>
    <w:rsid w:val="00652AFE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2380F"/>
    <w:rsid w:val="00AB5424"/>
    <w:rsid w:val="00B15256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158E"/>
    <w:rsid w:val="00EB49A8"/>
    <w:rsid w:val="00F31CA1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024C"/>
  <w15:chartTrackingRefBased/>
  <w15:docId w15:val="{3B622261-CCDD-4DEE-9CD1-EC75DE73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2025-10-16T14:18:00Z</dcterms:created>
  <dcterms:modified xsi:type="dcterms:W3CDTF">2025-10-16T14:27:00Z</dcterms:modified>
</cp:coreProperties>
</file>