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9E28" w14:textId="47E536C7" w:rsidR="00A07DB9" w:rsidRPr="00A07DB9" w:rsidRDefault="00A07DB9" w:rsidP="00132614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pacing w:val="20"/>
          <w:sz w:val="24"/>
          <w:szCs w:val="24"/>
          <w:u w:val="single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 xml:space="preserve">ДОГОВОР КУПЛИ-ПРОДАЖИ № </w:t>
      </w:r>
      <w:r w:rsidR="00132614">
        <w:rPr>
          <w:rFonts w:ascii="Cambria" w:eastAsia="Times New Roman" w:hAnsi="Cambria" w:cs="Times New Roman"/>
          <w:b/>
          <w:bCs/>
          <w:spacing w:val="20"/>
          <w:sz w:val="24"/>
          <w:szCs w:val="24"/>
          <w:u w:val="single"/>
          <w:lang w:eastAsia="ru-RU"/>
        </w:rPr>
        <w:tab/>
      </w:r>
    </w:p>
    <w:p w14:paraId="5E4E4350" w14:textId="3CF2F06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г. Москва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ab/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«__</w:t>
      </w:r>
      <w:r w:rsidRPr="00A07DB9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» _________ 202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6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г.</w:t>
      </w:r>
    </w:p>
    <w:p w14:paraId="7B794341" w14:textId="7777777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Общество с ограниченной ответственностью «ИНТЕРМЕДФАРМ»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(ОГРН 1025005241920, ИНН 5041016087, адрес: 127238, г. Москва, </w:t>
      </w:r>
      <w:proofErr w:type="spellStart"/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пр</w:t>
      </w:r>
      <w:proofErr w:type="spellEnd"/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-д. Линейный, д. 8, комн. 3), в лице 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конкурсного управляющего </w:t>
      </w:r>
      <w:proofErr w:type="spellStart"/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Комбаровой</w:t>
      </w:r>
      <w:proofErr w:type="spellEnd"/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Анны Анатольевны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действующей на основании Решения Арбитражного суда города Москвы от 22.10.2025 по делу № А40-267331/2022, именуемое в дальнейшем 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«Продавец»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, с одной стороны, и</w:t>
      </w:r>
    </w:p>
    <w:p w14:paraId="761603BB" w14:textId="7777777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____________________________________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(в лице ________________, действующего на основании ____________), именуемый в дальнейшем 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«Покупатель»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, с другой стороны, совместно именуемые «Стороны»,</w:t>
      </w:r>
    </w:p>
    <w:p w14:paraId="459A0529" w14:textId="7777777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на основании Протокола о результатах проведения торгов №___ от «___» ________ 202__г., заключили настоящий Договор о нижеследующем:</w:t>
      </w:r>
    </w:p>
    <w:p w14:paraId="40C4C2D9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1. ПРЕДМЕТ ДОГОВОРА</w:t>
      </w:r>
    </w:p>
    <w:p w14:paraId="01E32305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Договора имущество, составляющее Лот № 1 (далее — «Имущество»), указанное в Приложении №1 к настоящему Договору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6458C366" w14:textId="4764D243" w:rsidR="00A07DB9" w:rsidRPr="00EC0136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1.2. Имущество включает в себя недвижимое и движимое имущество, расположенное по адресу: г. Москва, ул. Псковская, д.12, к.4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.</w:t>
      </w:r>
    </w:p>
    <w:p w14:paraId="6D033A04" w14:textId="77777777" w:rsidR="007C5507" w:rsidRDefault="00A07DB9" w:rsidP="007C550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1.3. Имущество реализуется в рамках процедуры конкурсного производства ООО «ИНТЕРМЕДФАРМ» в соответствии со ст. 110, 139 ФЗ «О несостоятельности (банкротстве)».</w:t>
      </w:r>
    </w:p>
    <w:p w14:paraId="5A83CD39" w14:textId="1611F915" w:rsidR="007C5507" w:rsidRPr="00A07DB9" w:rsidRDefault="007C5507" w:rsidP="007C550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C5507">
        <w:rPr>
          <w:rFonts w:ascii="Cambria" w:eastAsia="Times New Roman" w:hAnsi="Cambria" w:cs="Times New Roman"/>
          <w:sz w:val="24"/>
          <w:szCs w:val="24"/>
          <w:lang w:eastAsia="ru-RU"/>
        </w:rPr>
        <w:t xml:space="preserve">1.4. </w:t>
      </w:r>
      <w:r>
        <w:rPr>
          <w:rFonts w:ascii="Cambria" w:hAnsi="Cambria" w:cs="Arial"/>
          <w:sz w:val="24"/>
          <w:szCs w:val="24"/>
        </w:rPr>
        <w:t>Здание</w:t>
      </w:r>
      <w:r>
        <w:t>,</w:t>
      </w:r>
      <w:r>
        <w:rPr>
          <w:sz w:val="24"/>
          <w:szCs w:val="24"/>
        </w:rPr>
        <w:t xml:space="preserve"> кадастровый номер</w:t>
      </w:r>
      <w:r>
        <w:t xml:space="preserve"> </w:t>
      </w:r>
      <w:r w:rsidRPr="00D3719C">
        <w:rPr>
          <w:rFonts w:ascii="Cambria" w:hAnsi="Cambria" w:cs="Arial"/>
          <w:sz w:val="24"/>
          <w:szCs w:val="24"/>
        </w:rPr>
        <w:t>77:02:0001008:1019</w:t>
      </w:r>
      <w:r>
        <w:rPr>
          <w:rFonts w:ascii="Cambria" w:hAnsi="Cambria" w:cs="Arial"/>
          <w:sz w:val="24"/>
          <w:szCs w:val="24"/>
        </w:rPr>
        <w:t xml:space="preserve">, расположен на основании Договора аренды земельного участка  </w:t>
      </w:r>
      <w:r w:rsidRPr="00D3719C">
        <w:rPr>
          <w:rFonts w:ascii="Cambria" w:hAnsi="Cambria" w:cs="Arial"/>
          <w:sz w:val="24"/>
          <w:szCs w:val="24"/>
        </w:rPr>
        <w:t>№ М-02-013648 от 24 июня 1999 года</w:t>
      </w:r>
      <w:r>
        <w:rPr>
          <w:rFonts w:ascii="Cambria" w:hAnsi="Cambria" w:cs="Arial"/>
          <w:sz w:val="24"/>
          <w:szCs w:val="24"/>
        </w:rPr>
        <w:t xml:space="preserve"> (далее – Договор аренды) на земельном участке, кадастровый номер </w:t>
      </w:r>
      <w:r w:rsidRPr="00D3719C">
        <w:rPr>
          <w:rFonts w:ascii="Cambria" w:hAnsi="Cambria" w:cs="Arial"/>
          <w:sz w:val="24"/>
          <w:szCs w:val="24"/>
        </w:rPr>
        <w:t>77:02:0001008:10</w:t>
      </w:r>
      <w:r>
        <w:rPr>
          <w:rFonts w:ascii="Cambria" w:hAnsi="Cambria" w:cs="Arial"/>
          <w:sz w:val="24"/>
          <w:szCs w:val="24"/>
        </w:rPr>
        <w:t xml:space="preserve">, адрес (местоположение): </w:t>
      </w:r>
      <w:r w:rsidRPr="00D3719C">
        <w:rPr>
          <w:rFonts w:ascii="Cambria" w:hAnsi="Cambria" w:cs="Arial"/>
          <w:sz w:val="24"/>
          <w:szCs w:val="24"/>
        </w:rPr>
        <w:t>г</w:t>
      </w:r>
      <w:r>
        <w:rPr>
          <w:rFonts w:ascii="Cambria" w:hAnsi="Cambria" w:cs="Arial"/>
          <w:sz w:val="24"/>
          <w:szCs w:val="24"/>
        </w:rPr>
        <w:t>.</w:t>
      </w:r>
      <w:r w:rsidRPr="00D3719C">
        <w:rPr>
          <w:rFonts w:ascii="Cambria" w:hAnsi="Cambria" w:cs="Arial"/>
          <w:sz w:val="24"/>
          <w:szCs w:val="24"/>
        </w:rPr>
        <w:t xml:space="preserve"> Москва, ул</w:t>
      </w:r>
      <w:r>
        <w:rPr>
          <w:rFonts w:ascii="Cambria" w:hAnsi="Cambria" w:cs="Arial"/>
          <w:sz w:val="24"/>
          <w:szCs w:val="24"/>
        </w:rPr>
        <w:t>.</w:t>
      </w:r>
      <w:r w:rsidRPr="00D3719C">
        <w:rPr>
          <w:rFonts w:ascii="Cambria" w:hAnsi="Cambria" w:cs="Arial"/>
          <w:sz w:val="24"/>
          <w:szCs w:val="24"/>
        </w:rPr>
        <w:t xml:space="preserve"> Псковская, вл</w:t>
      </w:r>
      <w:r>
        <w:rPr>
          <w:rFonts w:ascii="Cambria" w:hAnsi="Cambria" w:cs="Arial"/>
          <w:sz w:val="24"/>
          <w:szCs w:val="24"/>
        </w:rPr>
        <w:t>.</w:t>
      </w:r>
      <w:r w:rsidRPr="00D3719C">
        <w:rPr>
          <w:rFonts w:ascii="Cambria" w:hAnsi="Cambria" w:cs="Arial"/>
          <w:sz w:val="24"/>
          <w:szCs w:val="24"/>
        </w:rPr>
        <w:t xml:space="preserve"> 12, корпус</w:t>
      </w:r>
      <w:r>
        <w:rPr>
          <w:rFonts w:ascii="Cambria" w:hAnsi="Cambria" w:cs="Arial"/>
          <w:sz w:val="24"/>
          <w:szCs w:val="24"/>
        </w:rPr>
        <w:t>.</w:t>
      </w:r>
      <w:r w:rsidRPr="00D3719C">
        <w:rPr>
          <w:rFonts w:ascii="Cambria" w:hAnsi="Cambria" w:cs="Arial"/>
          <w:sz w:val="24"/>
          <w:szCs w:val="24"/>
        </w:rPr>
        <w:t xml:space="preserve"> 4</w:t>
      </w:r>
      <w:r>
        <w:rPr>
          <w:rFonts w:ascii="Cambria" w:hAnsi="Cambria" w:cs="Arial"/>
          <w:sz w:val="24"/>
          <w:szCs w:val="24"/>
        </w:rPr>
        <w:t xml:space="preserve"> (далее – Земельный участок). Д</w:t>
      </w:r>
      <w:r w:rsidRPr="00D3719C">
        <w:rPr>
          <w:rFonts w:ascii="Cambria" w:hAnsi="Cambria" w:cs="Arial"/>
          <w:sz w:val="24"/>
          <w:szCs w:val="24"/>
        </w:rPr>
        <w:t xml:space="preserve">оговор </w:t>
      </w:r>
      <w:r>
        <w:rPr>
          <w:rFonts w:ascii="Cambria" w:hAnsi="Cambria" w:cs="Arial"/>
          <w:sz w:val="24"/>
          <w:szCs w:val="24"/>
        </w:rPr>
        <w:t>аренды заключен сроком на 25 лет с момента его государственной регистрации (п. 2 Договора аренды), т.е. до 21.10.2024. В соответствии с п. 8.3 Д</w:t>
      </w:r>
      <w:r w:rsidRPr="00D3719C">
        <w:rPr>
          <w:rFonts w:ascii="Cambria" w:hAnsi="Cambria" w:cs="Arial"/>
          <w:sz w:val="24"/>
          <w:szCs w:val="24"/>
        </w:rPr>
        <w:t xml:space="preserve">оговор </w:t>
      </w:r>
      <w:r>
        <w:rPr>
          <w:rFonts w:ascii="Cambria" w:hAnsi="Cambria" w:cs="Arial"/>
          <w:sz w:val="24"/>
          <w:szCs w:val="24"/>
        </w:rPr>
        <w:t xml:space="preserve">аренды он </w:t>
      </w:r>
      <w:r w:rsidRPr="00D3719C">
        <w:rPr>
          <w:rFonts w:ascii="Cambria" w:hAnsi="Cambria" w:cs="Arial"/>
          <w:sz w:val="24"/>
          <w:szCs w:val="24"/>
        </w:rPr>
        <w:t>считается возобновленным на тех же условиях на неопределенный срок.</w:t>
      </w:r>
      <w:r w:rsidRPr="007C550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Г</w:t>
      </w:r>
      <w:r w:rsidRPr="00746F8F">
        <w:rPr>
          <w:rFonts w:ascii="Cambria" w:hAnsi="Cambria" w:cs="Arial"/>
          <w:sz w:val="24"/>
          <w:szCs w:val="24"/>
        </w:rPr>
        <w:t xml:space="preserve">раницы </w:t>
      </w:r>
      <w:r>
        <w:rPr>
          <w:rFonts w:ascii="Cambria" w:hAnsi="Cambria" w:cs="Arial"/>
          <w:sz w:val="24"/>
          <w:szCs w:val="24"/>
        </w:rPr>
        <w:t>З</w:t>
      </w:r>
      <w:r w:rsidRPr="00746F8F">
        <w:rPr>
          <w:rFonts w:ascii="Cambria" w:hAnsi="Cambria" w:cs="Arial"/>
          <w:sz w:val="24"/>
          <w:szCs w:val="24"/>
        </w:rPr>
        <w:t>емельного участка не установлены в соответствии с</w:t>
      </w:r>
      <w:r>
        <w:rPr>
          <w:rFonts w:ascii="Cambria" w:hAnsi="Cambria" w:cs="Arial"/>
          <w:sz w:val="24"/>
          <w:szCs w:val="24"/>
        </w:rPr>
        <w:t xml:space="preserve"> </w:t>
      </w:r>
      <w:r w:rsidRPr="00746F8F">
        <w:rPr>
          <w:rFonts w:ascii="Cambria" w:hAnsi="Cambria" w:cs="Arial"/>
          <w:sz w:val="24"/>
          <w:szCs w:val="24"/>
        </w:rPr>
        <w:t>требованиями земельного законодательства</w:t>
      </w:r>
    </w:p>
    <w:p w14:paraId="0FAE4E4B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2. ЦЕНА И ПОРЯДОК РАСЧЕТОВ</w:t>
      </w:r>
    </w:p>
    <w:p w14:paraId="35A22349" w14:textId="77777777" w:rsidR="00A07DB9" w:rsidRPr="00EC0136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2.1. Цена Имущества, согласно Протоколу о результатах торгов, составляет ________________ (____________________) рублей ___ копеек (НДС не облагается на основании </w:t>
      </w:r>
      <w:proofErr w:type="spellStart"/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пп</w:t>
      </w:r>
      <w:proofErr w:type="spellEnd"/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. 15 п. 2 ст. 146 НК РФ).</w:t>
      </w:r>
    </w:p>
    <w:p w14:paraId="17E29860" w14:textId="77777777" w:rsidR="00A07DB9" w:rsidRPr="00EC0136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2.2. Задаток в сумме ________________ руб., внесенный Покупателем для участия в торгах, засчитывается в счет оплаты Имущества.</w:t>
      </w:r>
    </w:p>
    <w:p w14:paraId="2BAB8F31" w14:textId="77777777" w:rsidR="00A07DB9" w:rsidRPr="00EC0136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2.3. Покупатель обязуется оплатить оставшуюся часть цены в размере ________________ (____________________) рублей ___ копеек в течение 30 (тридцати) календарных дней с даты подписания настоящего Договора.</w:t>
      </w:r>
    </w:p>
    <w:p w14:paraId="6687542A" w14:textId="70B4C378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2.4. Оплата производится путем перечисления денежных средств на банковский счет Продавца, указанный в разделе 9 настоящего Договора.</w:t>
      </w:r>
    </w:p>
    <w:p w14:paraId="2CFE4766" w14:textId="6FF6B4E9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2.5. Обязательство Покупателя по оплате считается исполненным в момент зачисления всей суммы, указанной в п. 2.1, на счет Продавца.</w:t>
      </w:r>
    </w:p>
    <w:p w14:paraId="3205D7B7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3. ПЕРЕДАЧА ИМУЩЕСТВА И ПЕРЕХОД ПРАВА СОБСТВЕННОСТИ</w:t>
      </w:r>
    </w:p>
    <w:p w14:paraId="1B529F0A" w14:textId="6750D34F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3.1. Передача Имущества Продавцом и принятие его Покупателем осуществляются по Акту приема-передачи не позднее </w:t>
      </w:r>
      <w:r w:rsidR="00132614">
        <w:rPr>
          <w:rFonts w:ascii="Cambria" w:eastAsia="Times New Roman" w:hAnsi="Cambria" w:cs="Times New Roman"/>
          <w:sz w:val="24"/>
          <w:szCs w:val="24"/>
          <w:lang w:eastAsia="ru-RU"/>
        </w:rPr>
        <w:t>5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(</w:t>
      </w:r>
      <w:r w:rsidR="00132614">
        <w:rPr>
          <w:rFonts w:ascii="Cambria" w:eastAsia="Times New Roman" w:hAnsi="Cambria" w:cs="Times New Roman"/>
          <w:sz w:val="24"/>
          <w:szCs w:val="24"/>
          <w:lang w:eastAsia="ru-RU"/>
        </w:rPr>
        <w:t>пяти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) рабочих дней после полной оплаты Имущества.</w:t>
      </w:r>
    </w:p>
    <w:p w14:paraId="69D73489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3.2. Право собственности на недвижимое имущество переходит к Покупателю с момента государственной регистрации перехода права в ЕГРН. Право собственности на движимое имущество переходит в момент подписания Акта приема-передачи.</w:t>
      </w:r>
    </w:p>
    <w:p w14:paraId="01AF2AC7" w14:textId="5EB6F785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3.3. Государственная регистрация перехода права собственности на Имущество осуществляется только после его полной оплаты.</w:t>
      </w:r>
    </w:p>
    <w:p w14:paraId="25316225" w14:textId="3808D4BB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3.4. Расходы, связанные с государственной регистрацией перехода права собственности, а также расходы по эксплуатации, охране и содержанию Имущества с момента подписания Акта приема-передачи, несет Покупатель.</w:t>
      </w:r>
    </w:p>
    <w:p w14:paraId="728EF709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4. ПРАВА И ОБЯЗАННОСТИ СТОРОН</w:t>
      </w:r>
    </w:p>
    <w:p w14:paraId="1251BD4E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4.1. 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Продавец обязан:</w:t>
      </w:r>
    </w:p>
    <w:p w14:paraId="21F70DE9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4.1.1. Передать Имущество в состоянии, существующем на момент передачи.</w:t>
      </w:r>
    </w:p>
    <w:p w14:paraId="7DB522C5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4.1.2. Предоставить документы, необходимые для государственной регистрации перехода права собственности (после полной оплаты).</w:t>
      </w:r>
    </w:p>
    <w:p w14:paraId="452394D1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4.2. </w:t>
      </w:r>
      <w:r w:rsidRPr="00A07DB9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Покупатель обязан:</w:t>
      </w:r>
    </w:p>
    <w:p w14:paraId="0377509C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4.2.1. Оплатить Имущество в полном объеме и в срок, установленный п. 2.3.</w:t>
      </w:r>
    </w:p>
    <w:p w14:paraId="412F1421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4.2.2. Принять Имущество по Акту приема-передачи.</w:t>
      </w:r>
    </w:p>
    <w:p w14:paraId="71A80D0D" w14:textId="677651DA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4.2.3. Самостоятельно и за свой счет совершить все действия, необходимые для государственной регистрации перехода права собственности.</w:t>
      </w:r>
    </w:p>
    <w:p w14:paraId="5709A46E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lastRenderedPageBreak/>
        <w:t>5. ОТВЕТСТВЕННОСТЬ СТОРОН И РАСТОРЖЕНИЕ ДОГОВОРА</w:t>
      </w:r>
    </w:p>
    <w:p w14:paraId="73938BBC" w14:textId="77777777" w:rsidR="00EC0136" w:rsidRPr="00EC0136" w:rsidRDefault="00EC0136" w:rsidP="00EC01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5.1. В случае нарушения Покупателем срока оплаты Имущества, установленного п. 2.3 настоящего Договора, Продавец имеет право в одностороннем внесудебном порядке отказаться от исполнения настоящего Договора.</w:t>
      </w:r>
    </w:p>
    <w:p w14:paraId="7E64A760" w14:textId="55120815" w:rsidR="00EC0136" w:rsidRPr="00EC0136" w:rsidRDefault="00EC0136" w:rsidP="00EC01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5.2. Уведомление об одностороннем отказе от исполнения Договора направляется Продавцом Покупателю в электронной форме по адресу электронной почты Покупателя, указанному в разделе 9 настоящего Договора.</w:t>
      </w:r>
    </w:p>
    <w:p w14:paraId="76760648" w14:textId="2A447C54" w:rsidR="00EC0136" w:rsidRPr="00EC0136" w:rsidRDefault="00EC0136" w:rsidP="00EC01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5.3. Настоящий Договор считается расторгнутым на следующий рабочий день после даты направления </w:t>
      </w:r>
      <w:proofErr w:type="gramStart"/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Продавцом</w:t>
      </w:r>
      <w:proofErr w:type="gramEnd"/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предусмотренного п. 5.2 настоящего Договора </w:t>
      </w: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уведомления по адресу электронной почты Покупателя. Риск неполучения или несвоевременного прочтения электронного сообщения лежит на Покупателе.</w:t>
      </w:r>
    </w:p>
    <w:p w14:paraId="28DBF477" w14:textId="77777777" w:rsidR="00EC0136" w:rsidRPr="00EC0136" w:rsidRDefault="00EC0136" w:rsidP="00EC01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5.4. В случае расторжения Договора вследствие отказа Продавца по причине неоплаты:</w:t>
      </w:r>
    </w:p>
    <w:p w14:paraId="3F899CE1" w14:textId="5FE98CB5" w:rsidR="00EC0136" w:rsidRPr="00EC0136" w:rsidRDefault="00EC0136" w:rsidP="00EC0136">
      <w:pPr>
        <w:pStyle w:val="a4"/>
        <w:numPr>
          <w:ilvl w:val="2"/>
          <w:numId w:val="3"/>
        </w:numPr>
        <w:spacing w:before="100" w:beforeAutospacing="1" w:line="240" w:lineRule="auto"/>
        <w:ind w:left="0" w:firstLine="0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Денежные средства, внесенные Покупателем в качестве задатка, Покупателю не возвращаются и включаются в конкурсную массу Продавца.</w:t>
      </w:r>
    </w:p>
    <w:p w14:paraId="033FD6AB" w14:textId="1DC7D2E6" w:rsidR="00EC0136" w:rsidRDefault="00EC0136" w:rsidP="00EC0136">
      <w:pPr>
        <w:pStyle w:val="a4"/>
        <w:numPr>
          <w:ilvl w:val="2"/>
          <w:numId w:val="3"/>
        </w:numPr>
        <w:spacing w:before="240" w:line="240" w:lineRule="auto"/>
        <w:ind w:left="0" w:firstLine="0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Продавец освобождается от обязательств по передаче Имущества Покупателю и имеет право незамедлительно приступить к реализации Имущества иным способом (в том числе путем проведения повторных торгов).</w:t>
      </w:r>
    </w:p>
    <w:p w14:paraId="15F27E8D" w14:textId="080970CD" w:rsidR="00EC0136" w:rsidRPr="00EC0136" w:rsidRDefault="00EC0136" w:rsidP="00EC0136">
      <w:pPr>
        <w:pStyle w:val="a4"/>
        <w:numPr>
          <w:ilvl w:val="2"/>
          <w:numId w:val="3"/>
        </w:numPr>
        <w:spacing w:after="0" w:line="240" w:lineRule="auto"/>
        <w:ind w:left="0" w:firstLine="0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C0136">
        <w:rPr>
          <w:rFonts w:ascii="Cambria" w:eastAsia="Times New Roman" w:hAnsi="Cambria" w:cs="Times New Roman"/>
          <w:sz w:val="24"/>
          <w:szCs w:val="24"/>
          <w:lang w:eastAsia="ru-RU"/>
        </w:rPr>
        <w:t>Покупатель обязан возместить Продавцу убытки, не покрытые суммой задатка (в том числе расходы на организацию новых торгов), если таковые возникнут.</w:t>
      </w:r>
    </w:p>
    <w:p w14:paraId="2BFE357E" w14:textId="261950B8" w:rsidR="00A07DB9" w:rsidRPr="00A07DB9" w:rsidRDefault="00EC0136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5.5. </w:t>
      </w:r>
      <w:r w:rsidR="00A07DB9" w:rsidRPr="00A07DB9">
        <w:rPr>
          <w:rFonts w:ascii="Cambria" w:eastAsia="Times New Roman" w:hAnsi="Cambria" w:cs="Times New Roman"/>
          <w:sz w:val="24"/>
          <w:szCs w:val="24"/>
          <w:lang w:eastAsia="ru-RU"/>
        </w:rPr>
        <w:t>Покупатель подтверждает, что он ознакомлен с техническим состоянием и правовым статусом Имущества до подписания Договора, претензий к Продавцу по качеству, комплектности или скрытым дефектам не имеет. Имущество передается в состоянии «как есть».</w:t>
      </w:r>
    </w:p>
    <w:p w14:paraId="5256E024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6. ОБСТОЯТЕЛЬСТВА НЕПРЕОДОЛИМОЙ СИЛЫ</w:t>
      </w:r>
    </w:p>
    <w:p w14:paraId="69E195D9" w14:textId="7777777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0E3E9EB2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7. РАЗРЕШЕНИЕ СПОРОВ</w:t>
      </w:r>
    </w:p>
    <w:p w14:paraId="135AC59E" w14:textId="77777777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7.1. Все споры и разногласия, возникающие в связи с исполнением настоящего Договора, подлежат рассмотрению в Арбитражном суде города Москвы.</w:t>
      </w:r>
    </w:p>
    <w:p w14:paraId="1C5C05A8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8. ЗАКЛЮЧИТЕЛЬНЫЕ ПОЛОЖЕНИЯ</w:t>
      </w:r>
    </w:p>
    <w:p w14:paraId="51A8A647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8.1. Договор вступает в силу с момента его подписания.</w:t>
      </w:r>
    </w:p>
    <w:p w14:paraId="3C2B4763" w14:textId="77777777" w:rsid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8.2. Любые изменения и дополнения к Договору действительны только в письменной форме.</w:t>
      </w:r>
    </w:p>
    <w:p w14:paraId="1151CDE8" w14:textId="4B12AE06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8.3. Договор составлен в 3 (трех) экземплярах, имеющих равную юридическую силу: по одному для каждой из Сторон и один для органа регистрации прав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недвижимое имущество</w:t>
      </w: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0A5508E3" w14:textId="77777777" w:rsidR="00A07DB9" w:rsidRPr="00A07DB9" w:rsidRDefault="00A07DB9" w:rsidP="00A07DB9">
      <w:pPr>
        <w:spacing w:before="100" w:beforeAutospacing="1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b/>
          <w:bCs/>
          <w:spacing w:val="20"/>
          <w:sz w:val="24"/>
          <w:szCs w:val="24"/>
          <w:lang w:eastAsia="ru-RU"/>
        </w:rPr>
        <w:t>9. РЕКВИЗИТЫ И ПОДПИСИ СТОРОН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07DB9" w14:paraId="5B187A27" w14:textId="77777777" w:rsidTr="004B0CB8">
        <w:trPr>
          <w:jc w:val="center"/>
        </w:trPr>
        <w:tc>
          <w:tcPr>
            <w:tcW w:w="4672" w:type="dxa"/>
          </w:tcPr>
          <w:p w14:paraId="2C62A254" w14:textId="77777777" w:rsidR="00A07DB9" w:rsidRDefault="00A07DB9" w:rsidP="004B0CB8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br/>
              <w:t>ООО «ИНТЕРМЕДФАРМ»</w:t>
            </w:r>
          </w:p>
          <w:p w14:paraId="08A98031" w14:textId="2E271523" w:rsidR="004B0CB8" w:rsidRPr="00A07DB9" w:rsidRDefault="004B0CB8" w:rsidP="004B0CB8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69A787FA" w14:textId="32B1F1CA" w:rsidR="00A07DB9" w:rsidRDefault="00A07DB9" w:rsidP="004B0CB8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br/>
              <w:t>[Наименование/ФИО]</w:t>
            </w:r>
          </w:p>
        </w:tc>
      </w:tr>
      <w:tr w:rsidR="00A07DB9" w14:paraId="5BE1906D" w14:textId="77777777" w:rsidTr="004B0CB8">
        <w:trPr>
          <w:jc w:val="center"/>
        </w:trPr>
        <w:tc>
          <w:tcPr>
            <w:tcW w:w="4672" w:type="dxa"/>
          </w:tcPr>
          <w:p w14:paraId="3BE2B71A" w14:textId="77777777" w:rsidR="004B0CB8" w:rsidRDefault="00A07DB9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ИНН 5041016087, ОГРН 1025005241920</w:t>
            </w:r>
          </w:p>
          <w:p w14:paraId="45CBAB15" w14:textId="316F16AD" w:rsidR="004B0CB8" w:rsidRDefault="00A07DB9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Адрес: 127238, г. Москва, </w:t>
            </w:r>
            <w:proofErr w:type="spellStart"/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-д. Линейный, д. 8, комн. 3</w:t>
            </w:r>
          </w:p>
          <w:p w14:paraId="0DC5C0B8" w14:textId="5417FC5C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Эл. почта: </w:t>
            </w: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ay_imf@mail.ru</w:t>
            </w:r>
          </w:p>
          <w:p w14:paraId="26E64924" w14:textId="77777777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Номер счёта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</w:t>
            </w: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40702810401300053924 Банк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</w:t>
            </w: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АО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«</w:t>
            </w: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АЛЬФА-БАНК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»</w:t>
            </w:r>
          </w:p>
          <w:p w14:paraId="0294AF45" w14:textId="77777777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БИК 044525593 </w:t>
            </w:r>
          </w:p>
          <w:p w14:paraId="55131F6E" w14:textId="1457327F" w:rsidR="004B0CB8" w:rsidRPr="00A07DB9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К/с</w:t>
            </w:r>
            <w:r w:rsidRPr="004B0CB8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30101810200000000593</w:t>
            </w:r>
          </w:p>
        </w:tc>
        <w:tc>
          <w:tcPr>
            <w:tcW w:w="4673" w:type="dxa"/>
          </w:tcPr>
          <w:p w14:paraId="42884F17" w14:textId="0AC197E0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[Реквизиты, ИНН, Адрес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, Эл. почта</w:t>
            </w: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]</w:t>
            </w:r>
          </w:p>
          <w:p w14:paraId="50AF1626" w14:textId="77777777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[Банковские реквизиты]</w:t>
            </w:r>
          </w:p>
          <w:p w14:paraId="59A9A310" w14:textId="67F18EE3" w:rsidR="00A07DB9" w:rsidRPr="004B0CB8" w:rsidRDefault="00A07DB9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  <w:tr w:rsidR="00A07DB9" w14:paraId="5477CAB0" w14:textId="77777777" w:rsidTr="004B0CB8">
        <w:trPr>
          <w:jc w:val="center"/>
        </w:trPr>
        <w:tc>
          <w:tcPr>
            <w:tcW w:w="4672" w:type="dxa"/>
          </w:tcPr>
          <w:p w14:paraId="2DE49C45" w14:textId="77777777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A02ADEA" w14:textId="4E299FCF" w:rsidR="004B0CB8" w:rsidRDefault="004B0CB8" w:rsidP="004B0CB8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14:paraId="776E89D9" w14:textId="7D47793A" w:rsidR="00A07DB9" w:rsidRDefault="004B0CB8" w:rsidP="004B0CB8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________________ /</w:t>
            </w:r>
            <w:proofErr w:type="spellStart"/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Комбарова</w:t>
            </w:r>
            <w:proofErr w:type="spellEnd"/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А.А./</w:t>
            </w:r>
          </w:p>
        </w:tc>
        <w:tc>
          <w:tcPr>
            <w:tcW w:w="4673" w:type="dxa"/>
            <w:vAlign w:val="bottom"/>
          </w:tcPr>
          <w:p w14:paraId="66AB4B62" w14:textId="2C164D43" w:rsidR="00A07DB9" w:rsidRDefault="004B0CB8" w:rsidP="004B0CB8">
            <w:pP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07DB9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________________ /__________/</w:t>
            </w:r>
          </w:p>
        </w:tc>
      </w:tr>
    </w:tbl>
    <w:p w14:paraId="7B42AA81" w14:textId="4EEFDEA3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br/>
      </w:r>
    </w:p>
    <w:p w14:paraId="4793FFFD" w14:textId="196C4F89" w:rsidR="00A07DB9" w:rsidRPr="00A07DB9" w:rsidRDefault="00A07DB9" w:rsidP="00A07DB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07DB9">
        <w:rPr>
          <w:rFonts w:ascii="Cambria" w:eastAsia="Times New Roman" w:hAnsi="Cambria" w:cs="Times New Roman"/>
          <w:sz w:val="24"/>
          <w:szCs w:val="24"/>
          <w:lang w:eastAsia="ru-RU"/>
        </w:rPr>
        <w:br/>
      </w:r>
    </w:p>
    <w:p w14:paraId="072D187C" w14:textId="77777777" w:rsidR="00A91B73" w:rsidRPr="00A07DB9" w:rsidRDefault="00A91B73" w:rsidP="00A07DB9">
      <w:pPr>
        <w:jc w:val="both"/>
        <w:rPr>
          <w:rFonts w:ascii="Cambria" w:hAnsi="Cambria"/>
          <w:sz w:val="24"/>
          <w:szCs w:val="24"/>
        </w:rPr>
      </w:pPr>
    </w:p>
    <w:sectPr w:rsidR="00A91B73" w:rsidRPr="00A07D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9506" w14:textId="77777777" w:rsidR="006B0944" w:rsidRDefault="006B0944" w:rsidP="00132614">
      <w:pPr>
        <w:spacing w:after="0" w:line="240" w:lineRule="auto"/>
      </w:pPr>
      <w:r>
        <w:separator/>
      </w:r>
    </w:p>
  </w:endnote>
  <w:endnote w:type="continuationSeparator" w:id="0">
    <w:p w14:paraId="6DF827FB" w14:textId="77777777" w:rsidR="006B0944" w:rsidRDefault="006B0944" w:rsidP="0013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1369" w14:textId="77777777" w:rsidR="00132614" w:rsidRPr="00132614" w:rsidRDefault="00132614" w:rsidP="00132614">
    <w:pPr>
      <w:pStyle w:val="a7"/>
      <w:tabs>
        <w:tab w:val="clear" w:pos="4677"/>
        <w:tab w:val="clear" w:pos="9355"/>
        <w:tab w:val="center" w:pos="3119"/>
        <w:tab w:val="left" w:pos="5103"/>
      </w:tabs>
      <w:spacing w:before="240" w:after="240"/>
      <w:rPr>
        <w:rFonts w:ascii="Cambria" w:hAnsi="Cambria"/>
        <w:sz w:val="24"/>
        <w:szCs w:val="24"/>
        <w:u w:val="single"/>
      </w:rPr>
    </w:pPr>
    <w:r w:rsidRPr="00132614">
      <w:rPr>
        <w:rFonts w:ascii="Cambria" w:hAnsi="Cambria"/>
        <w:sz w:val="24"/>
        <w:szCs w:val="24"/>
      </w:rPr>
      <w:t xml:space="preserve">Продавец </w:t>
    </w:r>
    <w:r w:rsidRPr="00132614">
      <w:rPr>
        <w:rFonts w:ascii="Cambria" w:hAnsi="Cambria"/>
        <w:sz w:val="24"/>
        <w:szCs w:val="24"/>
        <w:u w:val="single"/>
      </w:rPr>
      <w:tab/>
    </w:r>
    <w:r w:rsidRPr="00132614">
      <w:rPr>
        <w:rFonts w:ascii="Cambria" w:hAnsi="Cambria"/>
        <w:sz w:val="24"/>
        <w:szCs w:val="24"/>
      </w:rPr>
      <w:t xml:space="preserve"> </w:t>
    </w:r>
    <w:r w:rsidRPr="00132614">
      <w:rPr>
        <w:rFonts w:ascii="Cambria" w:hAnsi="Cambria"/>
        <w:sz w:val="24"/>
        <w:szCs w:val="24"/>
      </w:rPr>
      <w:tab/>
      <w:t>Покупатель</w:t>
    </w:r>
    <w:r w:rsidRPr="00132614">
      <w:rPr>
        <w:rFonts w:ascii="Cambria" w:hAnsi="Cambria"/>
        <w:sz w:val="24"/>
        <w:szCs w:val="24"/>
        <w:u w:val="single"/>
      </w:rPr>
      <w:tab/>
    </w:r>
    <w:r w:rsidRPr="00132614">
      <w:rPr>
        <w:rFonts w:ascii="Cambria" w:hAnsi="Cambria"/>
        <w:sz w:val="24"/>
        <w:szCs w:val="24"/>
        <w:u w:val="single"/>
      </w:rPr>
      <w:tab/>
    </w:r>
    <w:r w:rsidRPr="00132614">
      <w:rPr>
        <w:rFonts w:ascii="Cambria" w:hAnsi="Cambria"/>
        <w:sz w:val="24"/>
        <w:szCs w:val="24"/>
        <w:u w:val="single"/>
      </w:rPr>
      <w:tab/>
    </w:r>
  </w:p>
  <w:sdt>
    <w:sdtPr>
      <w:id w:val="276379465"/>
      <w:docPartObj>
        <w:docPartGallery w:val="Page Numbers (Bottom of Page)"/>
        <w:docPartUnique/>
      </w:docPartObj>
    </w:sdtPr>
    <w:sdtEndPr>
      <w:rPr>
        <w:rFonts w:ascii="Cambria" w:hAnsi="Cambria"/>
        <w:sz w:val="24"/>
        <w:szCs w:val="24"/>
      </w:rPr>
    </w:sdtEndPr>
    <w:sdtContent>
      <w:p w14:paraId="11BEB0A1" w14:textId="23AACB15" w:rsidR="00132614" w:rsidRPr="00132614" w:rsidRDefault="00132614">
        <w:pPr>
          <w:pStyle w:val="a7"/>
          <w:jc w:val="center"/>
          <w:rPr>
            <w:rFonts w:ascii="Cambria" w:hAnsi="Cambria"/>
            <w:sz w:val="24"/>
            <w:szCs w:val="24"/>
          </w:rPr>
        </w:pPr>
        <w:r w:rsidRPr="00132614">
          <w:rPr>
            <w:rFonts w:ascii="Cambria" w:hAnsi="Cambria"/>
            <w:sz w:val="24"/>
            <w:szCs w:val="24"/>
          </w:rPr>
          <w:fldChar w:fldCharType="begin"/>
        </w:r>
        <w:r w:rsidRPr="00132614">
          <w:rPr>
            <w:rFonts w:ascii="Cambria" w:hAnsi="Cambria"/>
            <w:sz w:val="24"/>
            <w:szCs w:val="24"/>
          </w:rPr>
          <w:instrText>PAGE   \* MERGEFORMAT</w:instrText>
        </w:r>
        <w:r w:rsidRPr="00132614">
          <w:rPr>
            <w:rFonts w:ascii="Cambria" w:hAnsi="Cambria"/>
            <w:sz w:val="24"/>
            <w:szCs w:val="24"/>
          </w:rPr>
          <w:fldChar w:fldCharType="separate"/>
        </w:r>
        <w:r w:rsidRPr="00132614">
          <w:rPr>
            <w:rFonts w:ascii="Cambria" w:hAnsi="Cambria"/>
            <w:sz w:val="24"/>
            <w:szCs w:val="24"/>
          </w:rPr>
          <w:t>2</w:t>
        </w:r>
        <w:r w:rsidRPr="00132614">
          <w:rPr>
            <w:rFonts w:ascii="Cambria" w:hAnsi="Cambria"/>
            <w:sz w:val="24"/>
            <w:szCs w:val="24"/>
          </w:rPr>
          <w:fldChar w:fldCharType="end"/>
        </w:r>
      </w:p>
    </w:sdtContent>
  </w:sdt>
  <w:p w14:paraId="2C1E8FA7" w14:textId="77777777" w:rsidR="00132614" w:rsidRDefault="001326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4EFFD" w14:textId="77777777" w:rsidR="006B0944" w:rsidRDefault="006B0944" w:rsidP="00132614">
      <w:pPr>
        <w:spacing w:after="0" w:line="240" w:lineRule="auto"/>
      </w:pPr>
      <w:r>
        <w:separator/>
      </w:r>
    </w:p>
  </w:footnote>
  <w:footnote w:type="continuationSeparator" w:id="0">
    <w:p w14:paraId="4C2624F1" w14:textId="77777777" w:rsidR="006B0944" w:rsidRDefault="006B0944" w:rsidP="0013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0F5A"/>
    <w:multiLevelType w:val="multilevel"/>
    <w:tmpl w:val="4B320F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715984"/>
    <w:multiLevelType w:val="multilevel"/>
    <w:tmpl w:val="B89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737E0"/>
    <w:multiLevelType w:val="multilevel"/>
    <w:tmpl w:val="817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6A"/>
    <w:rsid w:val="00106D6A"/>
    <w:rsid w:val="00132614"/>
    <w:rsid w:val="004B0CB8"/>
    <w:rsid w:val="006B0944"/>
    <w:rsid w:val="007C5507"/>
    <w:rsid w:val="00A07DB9"/>
    <w:rsid w:val="00A91B73"/>
    <w:rsid w:val="00E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0D53E"/>
  <w15:chartTrackingRefBased/>
  <w15:docId w15:val="{16B5E681-71AC-4BDE-8D1E-DB9E3767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7D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7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7D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A07DB9"/>
  </w:style>
  <w:style w:type="paragraph" w:customStyle="1" w:styleId="ng-star-inserted1">
    <w:name w:val="ng-star-inserted1"/>
    <w:basedOn w:val="a"/>
    <w:rsid w:val="00A0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0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1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2614"/>
  </w:style>
  <w:style w:type="paragraph" w:styleId="a7">
    <w:name w:val="footer"/>
    <w:basedOn w:val="a"/>
    <w:link w:val="a8"/>
    <w:uiPriority w:val="99"/>
    <w:unhideWhenUsed/>
    <w:rsid w:val="0013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</dc:creator>
  <cp:keywords/>
  <dc:description/>
  <cp:lastModifiedBy>Dorado</cp:lastModifiedBy>
  <cp:revision>4</cp:revision>
  <dcterms:created xsi:type="dcterms:W3CDTF">2026-01-22T07:56:00Z</dcterms:created>
  <dcterms:modified xsi:type="dcterms:W3CDTF">2026-01-23T07:43:00Z</dcterms:modified>
</cp:coreProperties>
</file>