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79" w:rsidRDefault="00216879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216879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879">
        <w:rPr>
          <w:rFonts w:ascii="Times New Roman" w:hAnsi="Times New Roman" w:cs="Times New Roman"/>
          <w:b/>
          <w:bCs/>
          <w:i/>
          <w:sz w:val="24"/>
          <w:szCs w:val="24"/>
        </w:rPr>
        <w:t>Белякова Елена Юрьевна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="00266E4F" w:rsidRPr="00266E4F">
        <w:rPr>
          <w:rFonts w:ascii="Times New Roman" w:hAnsi="Times New Roman" w:cs="Times New Roman"/>
          <w:sz w:val="24"/>
          <w:szCs w:val="24"/>
        </w:rPr>
        <w:t>(</w:t>
      </w:r>
      <w:r w:rsidRPr="00216879">
        <w:rPr>
          <w:rFonts w:ascii="Times New Roman" w:hAnsi="Times New Roman" w:cs="Times New Roman"/>
          <w:sz w:val="24"/>
          <w:szCs w:val="24"/>
        </w:rPr>
        <w:t>27.06.1983 года рождения, уроженк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879">
        <w:rPr>
          <w:rFonts w:ascii="Times New Roman" w:hAnsi="Times New Roman" w:cs="Times New Roman"/>
          <w:sz w:val="24"/>
          <w:szCs w:val="24"/>
        </w:rPr>
        <w:t xml:space="preserve"> г. Челябинска, ИНН 745011904033, СНИ</w:t>
      </w:r>
      <w:r>
        <w:rPr>
          <w:rFonts w:ascii="Times New Roman" w:hAnsi="Times New Roman" w:cs="Times New Roman"/>
          <w:sz w:val="24"/>
          <w:szCs w:val="24"/>
        </w:rPr>
        <w:t>ЛС № 118-727- 976-99, проживающая</w:t>
      </w:r>
      <w:r w:rsidRPr="00216879">
        <w:rPr>
          <w:rFonts w:ascii="Times New Roman" w:hAnsi="Times New Roman" w:cs="Times New Roman"/>
          <w:sz w:val="24"/>
          <w:szCs w:val="24"/>
        </w:rPr>
        <w:t xml:space="preserve"> по адресу: 454031, г. Челябинск, Шоссе металлургов, д. 6, кв. 36</w:t>
      </w:r>
      <w:r w:rsidR="00266E4F" w:rsidRPr="00266E4F">
        <w:rPr>
          <w:rFonts w:ascii="Times New Roman" w:hAnsi="Times New Roman" w:cs="Times New Roman"/>
          <w:sz w:val="24"/>
          <w:szCs w:val="24"/>
        </w:rPr>
        <w:t>)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266E4F" w:rsidRPr="00266E4F">
        <w:rPr>
          <w:rFonts w:ascii="Times New Roman" w:hAnsi="Times New Roman" w:cs="Times New Roman"/>
          <w:sz w:val="24"/>
          <w:szCs w:val="24"/>
        </w:rPr>
        <w:t>Ушков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216879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14.05.2025 по делу № А76-5345/2025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</w:t>
      </w:r>
      <w:proofErr w:type="gramStart"/>
      <w:r w:rsidR="003A6C1A">
        <w:rPr>
          <w:sz w:val="24"/>
          <w:szCs w:val="24"/>
        </w:rPr>
        <w:t>_»_</w:t>
      </w:r>
      <w:proofErr w:type="gramEnd"/>
      <w:r w:rsidR="003A6C1A">
        <w:rPr>
          <w:sz w:val="24"/>
          <w:szCs w:val="24"/>
        </w:rPr>
        <w:t>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3.4. С момента подписания акта приема-передачи риск случайной гибели, повреждения и т.п. </w:t>
      </w:r>
      <w:r w:rsidRPr="00E91873">
        <w:rPr>
          <w:b w:val="0"/>
        </w:rPr>
        <w:lastRenderedPageBreak/>
        <w:t>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</w:t>
      </w:r>
      <w:r w:rsidRPr="009E14AB">
        <w:rPr>
          <w:sz w:val="24"/>
          <w:szCs w:val="24"/>
        </w:rPr>
        <w:lastRenderedPageBreak/>
        <w:t>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ayout w:type="fixed"/>
        <w:tblLook w:val="01E0" w:firstRow="1" w:lastRow="1" w:firstColumn="1" w:lastColumn="1" w:noHBand="0" w:noVBand="0"/>
      </w:tblPr>
      <w:tblGrid>
        <w:gridCol w:w="5670"/>
        <w:gridCol w:w="4819"/>
      </w:tblGrid>
      <w:tr w:rsidR="00E31770" w:rsidRPr="006652DC" w:rsidTr="00216879">
        <w:tc>
          <w:tcPr>
            <w:tcW w:w="5670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E31770" w:rsidRDefault="00216879" w:rsidP="00E31770">
            <w:pPr>
              <w:ind w:firstLine="0"/>
              <w:rPr>
                <w:sz w:val="24"/>
                <w:szCs w:val="24"/>
              </w:rPr>
            </w:pPr>
            <w:r w:rsidRPr="00216879">
              <w:rPr>
                <w:sz w:val="24"/>
                <w:szCs w:val="24"/>
              </w:rPr>
              <w:t>Белякова Елена Юрьевна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ИНН </w:t>
            </w:r>
            <w:r w:rsidR="00216879" w:rsidRPr="00216879">
              <w:rPr>
                <w:sz w:val="24"/>
                <w:szCs w:val="24"/>
              </w:rPr>
              <w:t>745011904033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р/с </w:t>
            </w:r>
            <w:r w:rsidR="00216879" w:rsidRPr="00216879">
              <w:rPr>
                <w:sz w:val="24"/>
                <w:szCs w:val="24"/>
              </w:rPr>
              <w:t>40817810672200428611</w:t>
            </w:r>
            <w:r w:rsidRPr="00266E4F">
              <w:rPr>
                <w:sz w:val="24"/>
                <w:szCs w:val="24"/>
              </w:rPr>
              <w:t xml:space="preserve">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в Челябинском отделении №8597 ПАО Сбербанк,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БИК 047501602, 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>к/с 30101810700000000602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</w:t>
      </w:r>
      <w:proofErr w:type="gramStart"/>
      <w:r w:rsidR="003F71E7">
        <w:rPr>
          <w:sz w:val="24"/>
          <w:szCs w:val="24"/>
        </w:rPr>
        <w:t>_»_</w:t>
      </w:r>
      <w:proofErr w:type="gramEnd"/>
      <w:r w:rsidR="003F71E7">
        <w:rPr>
          <w:sz w:val="24"/>
          <w:szCs w:val="24"/>
        </w:rPr>
        <w:t>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216879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879">
        <w:rPr>
          <w:rFonts w:ascii="Times New Roman" w:hAnsi="Times New Roman" w:cs="Times New Roman"/>
          <w:b/>
          <w:bCs/>
          <w:i/>
          <w:sz w:val="24"/>
          <w:szCs w:val="24"/>
        </w:rPr>
        <w:t>Белякова Елена Юрьевна</w:t>
      </w:r>
      <w:r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266E4F">
        <w:rPr>
          <w:rFonts w:ascii="Times New Roman" w:hAnsi="Times New Roman" w:cs="Times New Roman"/>
          <w:sz w:val="24"/>
          <w:szCs w:val="24"/>
        </w:rPr>
        <w:t>(</w:t>
      </w:r>
      <w:r w:rsidRPr="00216879">
        <w:rPr>
          <w:rFonts w:ascii="Times New Roman" w:hAnsi="Times New Roman" w:cs="Times New Roman"/>
          <w:sz w:val="24"/>
          <w:szCs w:val="24"/>
        </w:rPr>
        <w:t>27.06.1983 года рождения, уроженк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879">
        <w:rPr>
          <w:rFonts w:ascii="Times New Roman" w:hAnsi="Times New Roman" w:cs="Times New Roman"/>
          <w:sz w:val="24"/>
          <w:szCs w:val="24"/>
        </w:rPr>
        <w:t xml:space="preserve"> г. Челябинска, ИНН 745011904033, СНИ</w:t>
      </w:r>
      <w:r>
        <w:rPr>
          <w:rFonts w:ascii="Times New Roman" w:hAnsi="Times New Roman" w:cs="Times New Roman"/>
          <w:sz w:val="24"/>
          <w:szCs w:val="24"/>
        </w:rPr>
        <w:t>ЛС № 118-727- 976-99, проживающая</w:t>
      </w:r>
      <w:r w:rsidRPr="00216879">
        <w:rPr>
          <w:rFonts w:ascii="Times New Roman" w:hAnsi="Times New Roman" w:cs="Times New Roman"/>
          <w:sz w:val="24"/>
          <w:szCs w:val="24"/>
        </w:rPr>
        <w:t xml:space="preserve"> по адресу: 454031, г. Челябинск, Шоссе металлургов, д. 6, кв. 36</w:t>
      </w:r>
      <w:r w:rsidRPr="00266E4F">
        <w:rPr>
          <w:rFonts w:ascii="Times New Roman" w:hAnsi="Times New Roman" w:cs="Times New Roman"/>
          <w:sz w:val="24"/>
          <w:szCs w:val="24"/>
        </w:rPr>
        <w:t>)</w:t>
      </w:r>
      <w:r w:rsidRPr="004A3FA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Pr="00266E4F">
        <w:rPr>
          <w:rFonts w:ascii="Times New Roman" w:hAnsi="Times New Roman" w:cs="Times New Roman"/>
          <w:sz w:val="24"/>
          <w:szCs w:val="24"/>
        </w:rPr>
        <w:t>Ушков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3FA0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216879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14.05.2025 по делу № А76-5345/2025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5085"/>
        <w:gridCol w:w="4980"/>
        <w:gridCol w:w="5085"/>
        <w:gridCol w:w="5085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(тип ТС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выпуска: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двигателя: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216879" w:rsidP="002D5819">
            <w:pPr>
              <w:ind w:firstLine="0"/>
              <w:rPr>
                <w:b/>
                <w:sz w:val="24"/>
                <w:szCs w:val="24"/>
              </w:rPr>
            </w:pPr>
            <w:r w:rsidRPr="00216879">
              <w:rPr>
                <w:b/>
                <w:bCs/>
                <w:i/>
                <w:sz w:val="24"/>
                <w:szCs w:val="24"/>
              </w:rPr>
              <w:t>Белякова Елена Юрьевна</w:t>
            </w:r>
            <w:r w:rsidR="00E50B71" w:rsidRPr="00E50B71">
              <w:rPr>
                <w:sz w:val="24"/>
                <w:szCs w:val="24"/>
              </w:rPr>
              <w:t xml:space="preserve"> 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71F46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07" w:rsidRDefault="00455707" w:rsidP="009B7F34">
      <w:r>
        <w:separator/>
      </w:r>
    </w:p>
  </w:endnote>
  <w:endnote w:type="continuationSeparator" w:id="0">
    <w:p w:rsidR="00455707" w:rsidRDefault="00455707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07" w:rsidRDefault="00455707" w:rsidP="009B7F34">
      <w:r>
        <w:separator/>
      </w:r>
    </w:p>
  </w:footnote>
  <w:footnote w:type="continuationSeparator" w:id="0">
    <w:p w:rsidR="00455707" w:rsidRDefault="00455707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638CB"/>
    <w:rsid w:val="001A6DAD"/>
    <w:rsid w:val="001B1864"/>
    <w:rsid w:val="001B31B5"/>
    <w:rsid w:val="001D4FB4"/>
    <w:rsid w:val="00200552"/>
    <w:rsid w:val="00212748"/>
    <w:rsid w:val="00216879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4A68"/>
    <w:rsid w:val="003A5970"/>
    <w:rsid w:val="003A5FEF"/>
    <w:rsid w:val="003A6C1A"/>
    <w:rsid w:val="003B25EC"/>
    <w:rsid w:val="003B2C50"/>
    <w:rsid w:val="003C212A"/>
    <w:rsid w:val="003C3865"/>
    <w:rsid w:val="003C4918"/>
    <w:rsid w:val="003D2CC8"/>
    <w:rsid w:val="003D790E"/>
    <w:rsid w:val="003F6126"/>
    <w:rsid w:val="003F71E7"/>
    <w:rsid w:val="00407C7B"/>
    <w:rsid w:val="004144A6"/>
    <w:rsid w:val="004218D8"/>
    <w:rsid w:val="004245C1"/>
    <w:rsid w:val="004267F6"/>
    <w:rsid w:val="004509F2"/>
    <w:rsid w:val="00455707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8364FB"/>
    <w:rsid w:val="0085021F"/>
    <w:rsid w:val="00884FC1"/>
    <w:rsid w:val="00886BC2"/>
    <w:rsid w:val="008928C1"/>
    <w:rsid w:val="00900927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0">
    <w:name w:val="Абзац списка1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7B2D-E19F-47AD-AA04-FE775473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10016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3</cp:revision>
  <cp:lastPrinted>2010-08-02T08:53:00Z</cp:lastPrinted>
  <dcterms:created xsi:type="dcterms:W3CDTF">2025-11-06T12:03:00Z</dcterms:created>
  <dcterms:modified xsi:type="dcterms:W3CDTF">2026-03-06T09:19:00Z</dcterms:modified>
</cp:coreProperties>
</file>