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Spacing w:w="0" w:type="dxa"/>
        <w:tblCellMar>
          <w:top w:w="50" w:type="dxa"/>
          <w:left w:w="50" w:type="dxa"/>
          <w:bottom w:w="50" w:type="dxa"/>
          <w:right w:w="50" w:type="dxa"/>
        </w:tblCellMar>
        <w:tblLook w:val="04A0" w:firstRow="1" w:lastRow="0" w:firstColumn="1" w:lastColumn="0" w:noHBand="0" w:noVBand="1"/>
      </w:tblPr>
      <w:tblGrid>
        <w:gridCol w:w="9922"/>
      </w:tblGrid>
      <w:tr w:rsidR="00014F7D" w14:paraId="03613DF2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32731108" w14:textId="77777777" w:rsidR="00014F7D" w:rsidRPr="00AF739E" w:rsidRDefault="00014F7D">
            <w:pPr>
              <w:pStyle w:val="a3"/>
              <w:rPr>
                <w:sz w:val="20"/>
                <w:szCs w:val="20"/>
              </w:rPr>
            </w:pPr>
          </w:p>
        </w:tc>
      </w:tr>
      <w:tr w:rsidR="00014F7D" w14:paraId="737F694B" w14:textId="77777777">
        <w:trPr>
          <w:tblCellSpacing w:w="0" w:type="dxa"/>
        </w:trPr>
        <w:tc>
          <w:tcPr>
            <w:tcW w:w="4950" w:type="pct"/>
            <w:hideMark/>
          </w:tcPr>
          <w:p w14:paraId="44921ED1" w14:textId="77777777" w:rsidR="00014F7D" w:rsidRDefault="00014F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Финансовый управляющий Хлестунова Алексея Георгиевича Газизова Наталья Андреевна </w:t>
            </w:r>
          </w:p>
          <w:p w14:paraId="34B510B8" w14:textId="77777777" w:rsidR="00014F7D" w:rsidRDefault="00014F7D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 w14:anchorId="1DB721C1">
                <v:rect id="_x0000_i1025" style="width:0;height:.5pt" o:hralign="center" o:hrstd="t" o:hrnoshade="t" o:hr="t" fillcolor="#a0a0a0" stroked="f"/>
              </w:pict>
            </w:r>
          </w:p>
          <w:p w14:paraId="214F1FB0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163046, Архангельск, Воскресенская, д. 59, 2 этаж, эл. почта: gazizova.natalya@internet.ru </w:t>
            </w:r>
          </w:p>
        </w:tc>
      </w:tr>
      <w:tr w:rsidR="00014F7D" w14:paraId="2001E4B3" w14:textId="77777777">
        <w:trPr>
          <w:tblCellSpacing w:w="0" w:type="dxa"/>
        </w:trPr>
        <w:tc>
          <w:tcPr>
            <w:tcW w:w="0" w:type="auto"/>
            <w:vAlign w:val="center"/>
            <w:hideMark/>
          </w:tcPr>
          <w:p w14:paraId="79F75196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14:paraId="03AF6E96" w14:textId="77777777" w:rsidR="00014F7D" w:rsidRDefault="00014F7D">
      <w:pPr>
        <w:rPr>
          <w:vanish/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61"/>
        <w:gridCol w:w="4961"/>
      </w:tblGrid>
      <w:tr w:rsidR="00014F7D" w14:paraId="7F85BE88" w14:textId="77777777">
        <w:trPr>
          <w:tblCellSpacing w:w="0" w:type="dxa"/>
        </w:trPr>
        <w:tc>
          <w:tcPr>
            <w:tcW w:w="2500" w:type="pct"/>
            <w:vAlign w:val="center"/>
            <w:hideMark/>
          </w:tcPr>
          <w:p w14:paraId="7C3235DF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Дата: 16 октября 2025 г.</w:t>
            </w:r>
          </w:p>
        </w:tc>
        <w:tc>
          <w:tcPr>
            <w:tcW w:w="2500" w:type="pct"/>
            <w:vAlign w:val="center"/>
            <w:hideMark/>
          </w:tcPr>
          <w:p w14:paraId="2D49B3DC" w14:textId="77777777" w:rsidR="00014F7D" w:rsidRDefault="00014F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Место составления: Архангельск</w:t>
            </w:r>
          </w:p>
        </w:tc>
      </w:tr>
    </w:tbl>
    <w:p w14:paraId="48EB6FC7" w14:textId="77777777" w:rsidR="00014F7D" w:rsidRPr="00AF739E" w:rsidRDefault="00014F7D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Решение об оценке имущества гражданина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014F7D" w14:paraId="48CA47C0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2BEF40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арбитражного суда, в производстве которого находится дело о банкротстве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62871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Арбитражный суд Самарской области</w:t>
            </w:r>
          </w:p>
        </w:tc>
      </w:tr>
      <w:tr w:rsidR="00014F7D" w14:paraId="1AE0B751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2F5C48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дела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AF3ED3B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А55-2986/2025 В.В.Суханкина</w:t>
            </w:r>
          </w:p>
        </w:tc>
      </w:tr>
      <w:tr w:rsidR="00014F7D" w14:paraId="37DE9BAB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E571D2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принятия судебного акта о введении процедуры банкротства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4C6580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19.03.2025 г.</w:t>
            </w:r>
          </w:p>
        </w:tc>
      </w:tr>
      <w:tr w:rsidR="00014F7D" w14:paraId="2AFBC21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06C37D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 назначения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86807C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19.03.2025 г.</w:t>
            </w:r>
          </w:p>
        </w:tc>
      </w:tr>
    </w:tbl>
    <w:p w14:paraId="1751597A" w14:textId="77777777" w:rsidR="00014F7D" w:rsidRPr="00AF739E" w:rsidRDefault="00014F7D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об арбитражном управляющем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014F7D" w14:paraId="2F48945D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E2597D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8FE4C7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Союз "Саморегулируемая организация "Гильдия арбитражных управляющих"</w:t>
            </w:r>
          </w:p>
        </w:tc>
      </w:tr>
      <w:tr w:rsidR="00014F7D" w14:paraId="1534E304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70871C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и дата регистрации в едином государственном реестре саморегулируемых организаций арбитражных управляющих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FBF00D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001-5 от 19.12.2002</w:t>
            </w:r>
          </w:p>
        </w:tc>
      </w:tr>
      <w:tr w:rsidR="00014F7D" w14:paraId="2B8FD545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5BE16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страховой организации, с которой заключен договор о страховании ответственности арбитражного управляющего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8A1D38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14F7D" w14:paraId="3DA72788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F58F82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Номер договора страхования, дата его заключения и срок действия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F4718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14F7D" w14:paraId="59C20BC7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A44EA4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Адрес для направления корреспонденции арбитражному управляющему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9D94C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163046, обл Архангельская, г Архангельск, ул Воскресенская, д 59, этаж 2</w:t>
            </w:r>
          </w:p>
        </w:tc>
      </w:tr>
    </w:tbl>
    <w:p w14:paraId="044AC2F7" w14:textId="77777777" w:rsidR="00014F7D" w:rsidRPr="00AF739E" w:rsidRDefault="00014F7D">
      <w:pPr>
        <w:pStyle w:val="a3"/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>Сведения о должнике</w:t>
      </w:r>
      <w:r>
        <w:rPr>
          <w:sz w:val="20"/>
          <w:szCs w:val="20"/>
        </w:rPr>
        <w:t xml:space="preserve">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3"/>
        <w:gridCol w:w="4953"/>
      </w:tblGrid>
      <w:tr w:rsidR="00014F7D" w14:paraId="7F26C3B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261FE6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Ф.И.О.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A28DCD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Хлестунов Алексей Георгиевич</w:t>
            </w:r>
          </w:p>
        </w:tc>
      </w:tr>
      <w:tr w:rsidR="00014F7D" w14:paraId="269CEF8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03ACD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Дата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4C77CF" w14:textId="77777777" w:rsidR="00014F7D" w:rsidRDefault="00014F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20.03.1985</w:t>
            </w:r>
          </w:p>
        </w:tc>
      </w:tr>
      <w:tr w:rsidR="00014F7D" w14:paraId="73CEEAF9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9EECA1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рождения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E8D8B9" w14:textId="77777777" w:rsidR="00014F7D" w:rsidRDefault="00014F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г. Тольятти Самарская область</w:t>
            </w:r>
          </w:p>
        </w:tc>
      </w:tr>
      <w:tr w:rsidR="00014F7D" w14:paraId="012D7BCC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195461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ИНН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C70C3E" w14:textId="77777777" w:rsidR="00014F7D" w:rsidRDefault="00014F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632135432131</w:t>
            </w:r>
          </w:p>
        </w:tc>
      </w:tr>
      <w:tr w:rsidR="00014F7D" w14:paraId="47D15483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F2E958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СНИЛС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EEC391" w14:textId="77777777" w:rsidR="00014F7D" w:rsidRDefault="00014F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120-542-078 04</w:t>
            </w:r>
          </w:p>
        </w:tc>
      </w:tr>
      <w:tr w:rsidR="00014F7D" w14:paraId="328B46EE" w14:textId="77777777">
        <w:trPr>
          <w:tblCellSpacing w:w="0" w:type="dxa"/>
        </w:trPr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A40054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жительства </w:t>
            </w:r>
          </w:p>
        </w:tc>
        <w:tc>
          <w:tcPr>
            <w:tcW w:w="25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AD6F14" w14:textId="77777777" w:rsidR="00014F7D" w:rsidRDefault="00014F7D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регистрация по месту жительства: Самарская область, Самарская область г. Тольятти, с. Подстепки, ул. Васильковая, д. 71</w:t>
            </w:r>
          </w:p>
        </w:tc>
      </w:tr>
    </w:tbl>
    <w:p w14:paraId="242CEB2F" w14:textId="77777777" w:rsidR="00014F7D" w:rsidRPr="00AF739E" w:rsidRDefault="00014F7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 п. 2 ст. 213.26 Федерального закона от 26.10.2002 № 127-ФЗ «О несостоятельности (банкротстве)» (далее – Закон о банкротстве) оценка имущества гражданина, которое включено в конкурсную массу в соответствии с настоящим Федеральным законом, проводится финансовым управляющим самостоятельно, о чем финансовым управляющим принимается решение в письменной форме. Проведенная оценка может быть оспорена гражданином, кредиторами, уполномоченным органом в деле о банкротстве гражданина. </w:t>
      </w:r>
    </w:p>
    <w:p w14:paraId="6A4731EE" w14:textId="77777777" w:rsidR="00014F7D" w:rsidRDefault="00014F7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Оценка рыночной стоимости имущества должника проводится в целях определения начальной цены продажи имущества в процедуре реализации имущества, для предоставления в деле о банкротстве гражданина в суд, гражданину, кредиторам, уполномоченным органам. </w:t>
      </w:r>
    </w:p>
    <w:p w14:paraId="485358B8" w14:textId="77777777" w:rsidR="00014F7D" w:rsidRDefault="00014F7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соответствии со ст. 14 Федерального закона от 29.07.1998 № 135-ФЗ «Об оценочной деятельности в Российской Федерации» оценщик имеет право применять самостоятельно методы проведения оценки объекта оценки в соответствии со стандартами оценки. Основными подходами, используемыми при проведении оценки, являются сравнительный, доходный и затратный подходы. Финансовый управляющий считает целесообразным отказаться от применения затратного и доходного подхода по причине отсутствия у финансового управляющего обоснованной и надежной информации о будущих доходах и расходах, связанных с оцениваемыми объектами, а также в связи с наличием достаточного количества объектов-аналогов на рынке для расчета сравнительным подходом. </w:t>
      </w:r>
    </w:p>
    <w:p w14:paraId="407F5BD7" w14:textId="77777777" w:rsidR="00014F7D" w:rsidRDefault="00014F7D">
      <w:pPr>
        <w:pStyle w:val="indent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Сравнительный подход служит для оценки рыночной стоимости объекта исходя из методов оценки, основанных на получении стоимости объекта оценки путем сравнения оцениваемого объекта с объектами-аналогами которые были проданы или предложены в продажу. </w:t>
      </w:r>
    </w:p>
    <w:p w14:paraId="70F32E81" w14:textId="77777777" w:rsidR="00014F7D" w:rsidRDefault="00014F7D">
      <w:pPr>
        <w:rPr>
          <w:sz w:val="20"/>
          <w:szCs w:val="20"/>
        </w:rPr>
      </w:pPr>
    </w:p>
    <w:p w14:paraId="3C4BFE2E" w14:textId="77777777" w:rsidR="00014F7D" w:rsidRPr="00AF739E" w:rsidRDefault="00014F7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На основании п. 2 ст. 213.26 Закона о банкротстве, финансовый управляющий принял решение о самостоятельном проведении оценки имущества, включенного в конкурсную массу должника, путем проведения сравнительного анализа рыночных цен на аналогичное по характеристикам имущество, с учетом технических характеристик и корректировки на текущее состояние имущества должника на момент проведения оценки. </w:t>
      </w:r>
    </w:p>
    <w:p w14:paraId="4A62F32B" w14:textId="77777777" w:rsidR="00014F7D" w:rsidRDefault="00014F7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путем сравнительного анализа рыночных цен финансовый управляющий использовал данные о стоимости объектов-аналогов из объявлений, размещенных в открытых источниках в сети Интернет на специальных ресурсах по размещению объявлений о продаже, в том числе: _______________________________________________. </w:t>
      </w:r>
      <w:r>
        <w:rPr>
          <w:i/>
          <w:iCs/>
          <w:sz w:val="20"/>
          <w:szCs w:val="20"/>
        </w:rPr>
        <w:t>(указываются сайты по размещению объявлений о продаже объектов-аналогов, использованные для проведения оценки)</w:t>
      </w:r>
    </w:p>
    <w:p w14:paraId="511784E6" w14:textId="77777777" w:rsidR="00014F7D" w:rsidRDefault="00014F7D">
      <w:pPr>
        <w:rPr>
          <w:sz w:val="20"/>
          <w:szCs w:val="20"/>
        </w:rPr>
      </w:pPr>
    </w:p>
    <w:p w14:paraId="0E5241F3" w14:textId="77777777" w:rsidR="00014F7D" w:rsidRPr="00AF739E" w:rsidRDefault="00014F7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В результате проведения сравнительного анализа среднерыночной стоимости объектов, имеющих схожие характеристики с учетом корректировки на текущее состояние имуществ должника, финансовым управляющим определена следующая стоимость имущества должника по состоянию на 16 октября 2025 г.: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95"/>
        <w:gridCol w:w="5944"/>
        <w:gridCol w:w="3467"/>
      </w:tblGrid>
      <w:tr w:rsidR="00014F7D" w14:paraId="11A3E62F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8CB51" w14:textId="77777777" w:rsidR="00014F7D" w:rsidRDefault="00014F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5C9334" w14:textId="77777777" w:rsidR="00014F7D" w:rsidRDefault="00014F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Наименование, характеристика объекта</w:t>
            </w: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8153F" w14:textId="77777777" w:rsidR="00014F7D" w:rsidRDefault="00014F7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Рыночная стоимость,руб.</w:t>
            </w:r>
          </w:p>
        </w:tc>
      </w:tr>
      <w:tr w:rsidR="000C1680" w14:paraId="3D992010" w14:textId="77777777">
        <w:trPr>
          <w:tblCellSpacing w:w="0" w:type="dxa"/>
        </w:trPr>
        <w:tc>
          <w:tcPr>
            <w:tcW w:w="2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2978EF6" w14:textId="78FC81C0" w:rsidR="000C1680" w:rsidRDefault="000C1680" w:rsidP="000C16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FB4387" w14:textId="77777777" w:rsidR="000C1680" w:rsidRDefault="002440F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7200</w:t>
            </w:r>
            <w:r w:rsidRPr="002440F8">
              <w:rPr>
                <w:sz w:val="20"/>
                <w:szCs w:val="20"/>
              </w:rPr>
              <w:t>/</w:t>
            </w:r>
            <w:r w:rsidRPr="002440F8">
              <w:rPr>
                <w:sz w:val="20"/>
                <w:szCs w:val="20"/>
              </w:rPr>
              <w:t>1322993</w:t>
            </w:r>
            <w:r w:rsidRPr="002440F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земельного участка д</w:t>
            </w:r>
            <w:r w:rsidRPr="002440F8">
              <w:rPr>
                <w:sz w:val="20"/>
                <w:szCs w:val="20"/>
              </w:rPr>
              <w:t>ля сельскохозяйственного производства</w:t>
            </w:r>
            <w:r>
              <w:rPr>
                <w:sz w:val="20"/>
                <w:szCs w:val="20"/>
              </w:rPr>
              <w:t xml:space="preserve"> с кадастровым номером </w:t>
            </w:r>
            <w:r w:rsidRPr="002440F8">
              <w:rPr>
                <w:sz w:val="20"/>
                <w:szCs w:val="20"/>
              </w:rPr>
              <w:br/>
              <w:t>63:32:0104002:103</w:t>
            </w:r>
          </w:p>
          <w:p w14:paraId="57D719A3" w14:textId="77777777" w:rsidR="002440F8" w:rsidRPr="002440F8" w:rsidRDefault="002440F8" w:rsidP="002440F8">
            <w:pPr>
              <w:jc w:val="center"/>
              <w:rPr>
                <w:sz w:val="20"/>
                <w:szCs w:val="20"/>
              </w:rPr>
            </w:pPr>
            <w:r w:rsidRPr="002440F8">
              <w:rPr>
                <w:sz w:val="20"/>
                <w:szCs w:val="20"/>
              </w:rPr>
              <w:t>Адрес (местоположение)</w:t>
            </w:r>
          </w:p>
          <w:p w14:paraId="71FF5E4D" w14:textId="77777777" w:rsidR="002440F8" w:rsidRPr="002440F8" w:rsidRDefault="002440F8" w:rsidP="002440F8">
            <w:pPr>
              <w:jc w:val="center"/>
              <w:rPr>
                <w:sz w:val="20"/>
                <w:szCs w:val="20"/>
              </w:rPr>
            </w:pPr>
            <w:r w:rsidRPr="002440F8">
              <w:rPr>
                <w:sz w:val="20"/>
                <w:szCs w:val="20"/>
              </w:rPr>
              <w:t>Самарская область, муниципальный район Ставропольский, сельское поселение Хрящевка, южнее с. Хрящевка, поле №26</w:t>
            </w:r>
          </w:p>
          <w:p w14:paraId="0B5436E2" w14:textId="760CDD7D" w:rsidR="002440F8" w:rsidRDefault="002440F8" w:rsidP="002440F8">
            <w:pPr>
              <w:rPr>
                <w:sz w:val="20"/>
                <w:szCs w:val="20"/>
              </w:rPr>
            </w:pPr>
          </w:p>
        </w:tc>
        <w:tc>
          <w:tcPr>
            <w:tcW w:w="17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8CA2278" w14:textId="0A87C7E5" w:rsidR="000C1680" w:rsidRDefault="002440F8">
            <w:pPr>
              <w:jc w:val="center"/>
              <w:rPr>
                <w:sz w:val="20"/>
                <w:szCs w:val="20"/>
              </w:rPr>
            </w:pPr>
            <w:r w:rsidRPr="002440F8">
              <w:rPr>
                <w:sz w:val="20"/>
                <w:szCs w:val="20"/>
              </w:rPr>
              <w:t>27 535</w:t>
            </w:r>
          </w:p>
        </w:tc>
      </w:tr>
      <w:tr w:rsidR="00014F7D" w14:paraId="4CC8F73A" w14:textId="77777777">
        <w:trPr>
          <w:tblCellSpacing w:w="0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C259D0" w14:textId="77777777" w:rsidR="00014F7D" w:rsidRDefault="00014F7D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Итого: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FC5801" w14:textId="5B2EEB62" w:rsidR="00014F7D" w:rsidRDefault="002440F8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27535</w:t>
            </w:r>
            <w:r w:rsidR="00014F7D">
              <w:rPr>
                <w:b/>
                <w:bCs/>
                <w:sz w:val="20"/>
                <w:szCs w:val="20"/>
              </w:rPr>
              <w:t>,00</w:t>
            </w:r>
          </w:p>
        </w:tc>
      </w:tr>
    </w:tbl>
    <w:p w14:paraId="54C1563E" w14:textId="77777777" w:rsidR="00014F7D" w:rsidRDefault="00014F7D">
      <w:pPr>
        <w:rPr>
          <w:sz w:val="20"/>
          <w:szCs w:val="20"/>
        </w:rPr>
      </w:pPr>
    </w:p>
    <w:p w14:paraId="18167120" w14:textId="77777777" w:rsidR="00014F7D" w:rsidRPr="00AF739E" w:rsidRDefault="00014F7D">
      <w:pPr>
        <w:pStyle w:val="indent"/>
        <w:rPr>
          <w:sz w:val="20"/>
          <w:szCs w:val="20"/>
        </w:rPr>
      </w:pPr>
      <w:r>
        <w:rPr>
          <w:sz w:val="20"/>
          <w:szCs w:val="20"/>
        </w:rPr>
        <w:t xml:space="preserve">При проведении оценки рыночной стоимости имущества должника финансовый управляющий руководствовался федеральными стандартами оценки и Федеральным законом от 29.07.1998 № 135-ФЗ «Об оценочной деятельности в Российской Федерации». </w:t>
      </w:r>
    </w:p>
    <w:p w14:paraId="2FFEA1FB" w14:textId="77777777" w:rsidR="00014F7D" w:rsidRDefault="00014F7D">
      <w:pPr>
        <w:rPr>
          <w:sz w:val="20"/>
          <w:szCs w:val="20"/>
        </w:rPr>
      </w:pPr>
    </w:p>
    <w:p w14:paraId="504D615C" w14:textId="77777777" w:rsidR="00753AB7" w:rsidRDefault="00753AB7">
      <w:pPr>
        <w:pStyle w:val="a3"/>
        <w:rPr>
          <w:sz w:val="20"/>
          <w:szCs w:val="20"/>
        </w:rPr>
      </w:pPr>
      <w:r>
        <w:rPr>
          <w:sz w:val="20"/>
          <w:szCs w:val="20"/>
        </w:rPr>
        <w:t>Лот №1</w:t>
      </w:r>
    </w:p>
    <w:p w14:paraId="2E7E7F64" w14:textId="77777777" w:rsidR="00753AB7" w:rsidRDefault="00014F7D" w:rsidP="00753AB7">
      <w:pPr>
        <w:rPr>
          <w:sz w:val="20"/>
          <w:szCs w:val="20"/>
        </w:rPr>
      </w:pPr>
      <w:r>
        <w:rPr>
          <w:sz w:val="20"/>
          <w:szCs w:val="20"/>
        </w:rPr>
        <w:t> </w:t>
      </w:r>
      <w:r w:rsidR="00753AB7">
        <w:rPr>
          <w:sz w:val="20"/>
          <w:szCs w:val="20"/>
        </w:rPr>
        <w:t>7200</w:t>
      </w:r>
      <w:r w:rsidR="00753AB7" w:rsidRPr="002440F8">
        <w:rPr>
          <w:sz w:val="20"/>
          <w:szCs w:val="20"/>
        </w:rPr>
        <w:t xml:space="preserve">/1322993 </w:t>
      </w:r>
      <w:r w:rsidR="00753AB7">
        <w:rPr>
          <w:sz w:val="20"/>
          <w:szCs w:val="20"/>
        </w:rPr>
        <w:t>земельного участка д</w:t>
      </w:r>
      <w:r w:rsidR="00753AB7" w:rsidRPr="002440F8">
        <w:rPr>
          <w:sz w:val="20"/>
          <w:szCs w:val="20"/>
        </w:rPr>
        <w:t>ля сельскохозяйственного производства</w:t>
      </w:r>
      <w:r w:rsidR="00753AB7">
        <w:rPr>
          <w:sz w:val="20"/>
          <w:szCs w:val="20"/>
        </w:rPr>
        <w:t xml:space="preserve"> с кадастровым номером </w:t>
      </w:r>
      <w:r w:rsidR="00753AB7" w:rsidRPr="002440F8">
        <w:rPr>
          <w:sz w:val="20"/>
          <w:szCs w:val="20"/>
        </w:rPr>
        <w:br/>
        <w:t>63:32:0104002:103</w:t>
      </w:r>
    </w:p>
    <w:p w14:paraId="45E9F98B" w14:textId="77777777" w:rsidR="00753AB7" w:rsidRPr="002440F8" w:rsidRDefault="00753AB7" w:rsidP="00753AB7">
      <w:pPr>
        <w:rPr>
          <w:sz w:val="20"/>
          <w:szCs w:val="20"/>
        </w:rPr>
      </w:pPr>
      <w:r w:rsidRPr="002440F8">
        <w:rPr>
          <w:sz w:val="20"/>
          <w:szCs w:val="20"/>
        </w:rPr>
        <w:t>Адрес (местоположение)</w:t>
      </w:r>
    </w:p>
    <w:p w14:paraId="3C1717A6" w14:textId="77777777" w:rsidR="00753AB7" w:rsidRPr="002440F8" w:rsidRDefault="00753AB7" w:rsidP="00753AB7">
      <w:pPr>
        <w:rPr>
          <w:sz w:val="20"/>
          <w:szCs w:val="20"/>
        </w:rPr>
      </w:pPr>
      <w:r w:rsidRPr="002440F8">
        <w:rPr>
          <w:sz w:val="20"/>
          <w:szCs w:val="20"/>
        </w:rPr>
        <w:t>Самарская область, муниципальный район Ставропольский, сельское поселение Хрящевка, южнее с. Хрящевка, поле №26</w:t>
      </w:r>
    </w:p>
    <w:p w14:paraId="233711C2" w14:textId="345B06B3" w:rsidR="00014F7D" w:rsidRDefault="00753AB7">
      <w:pPr>
        <w:pStyle w:val="a3"/>
        <w:rPr>
          <w:sz w:val="20"/>
          <w:szCs w:val="20"/>
        </w:rPr>
      </w:pPr>
      <w:hyperlink r:id="rId7" w:history="1">
        <w:r w:rsidRPr="00F04794">
          <w:rPr>
            <w:rStyle w:val="a6"/>
            <w:sz w:val="20"/>
            <w:szCs w:val="20"/>
          </w:rPr>
          <w:t>https://lk.rosreestr.ru/eservices/real-estate-objects-online?ref=destralegal.ru</w:t>
        </w:r>
      </w:hyperlink>
    </w:p>
    <w:p w14:paraId="572BC17D" w14:textId="088A7E62" w:rsidR="00753AB7" w:rsidRDefault="00753AB7">
      <w:pPr>
        <w:pStyle w:val="a3"/>
        <w:rPr>
          <w:noProof/>
        </w:rPr>
      </w:pPr>
      <w:r w:rsidRPr="00A51A22">
        <w:rPr>
          <w:noProof/>
        </w:rPr>
        <w:lastRenderedPageBreak/>
        <w:drawing>
          <wp:inline distT="0" distB="0" distL="0" distR="0" wp14:anchorId="13222DE5" wp14:editId="7C634CE9">
            <wp:extent cx="3422650" cy="60388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2650" cy="603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7ED20B" w14:textId="131786F2" w:rsidR="00753AB7" w:rsidRDefault="00753AB7">
      <w:pPr>
        <w:pStyle w:val="a3"/>
        <w:rPr>
          <w:noProof/>
        </w:rPr>
      </w:pPr>
      <w:r w:rsidRPr="00A51A22">
        <w:rPr>
          <w:noProof/>
        </w:rPr>
        <w:lastRenderedPageBreak/>
        <w:drawing>
          <wp:inline distT="0" distB="0" distL="0" distR="0" wp14:anchorId="7AF4E41E" wp14:editId="4E364590">
            <wp:extent cx="3384550" cy="6013450"/>
            <wp:effectExtent l="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4550" cy="601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6F4E0B" w14:textId="19850AF9" w:rsidR="00753AB7" w:rsidRDefault="00753AB7">
      <w:pPr>
        <w:pStyle w:val="a3"/>
        <w:rPr>
          <w:noProof/>
        </w:rPr>
      </w:pPr>
      <w:r w:rsidRPr="00A51A22">
        <w:rPr>
          <w:noProof/>
        </w:rPr>
        <w:lastRenderedPageBreak/>
        <w:drawing>
          <wp:inline distT="0" distB="0" distL="0" distR="0" wp14:anchorId="5E48EF1C" wp14:editId="3BA08E6F">
            <wp:extent cx="3651250" cy="6032500"/>
            <wp:effectExtent l="0" t="0" r="0" b="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250" cy="603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7FACF" w14:textId="0DA3C29A" w:rsidR="00753AB7" w:rsidRDefault="00753AB7">
      <w:pPr>
        <w:pStyle w:val="a3"/>
        <w:rPr>
          <w:noProof/>
        </w:rPr>
      </w:pPr>
      <w:r w:rsidRPr="00A51A22">
        <w:rPr>
          <w:noProof/>
        </w:rPr>
        <w:lastRenderedPageBreak/>
        <w:drawing>
          <wp:inline distT="0" distB="0" distL="0" distR="0" wp14:anchorId="09B66E08" wp14:editId="2657B411">
            <wp:extent cx="3556000" cy="6070600"/>
            <wp:effectExtent l="0" t="0" r="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607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E8F369" w14:textId="74AAD1C2" w:rsidR="00753AB7" w:rsidRDefault="00753AB7">
      <w:pPr>
        <w:pStyle w:val="a3"/>
        <w:rPr>
          <w:sz w:val="20"/>
          <w:szCs w:val="20"/>
        </w:rPr>
      </w:pPr>
      <w:r w:rsidRPr="00A51A22">
        <w:rPr>
          <w:noProof/>
        </w:rPr>
        <w:lastRenderedPageBreak/>
        <w:drawing>
          <wp:inline distT="0" distB="0" distL="0" distR="0" wp14:anchorId="2B054FD6" wp14:editId="4890C38D">
            <wp:extent cx="3429000" cy="6013450"/>
            <wp:effectExtent l="0" t="0" r="0" b="0"/>
            <wp:docPr id="1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601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10616" w14:textId="77777777" w:rsidR="00753AB7" w:rsidRPr="00AF739E" w:rsidRDefault="00753AB7">
      <w:pPr>
        <w:pStyle w:val="a3"/>
        <w:rPr>
          <w:sz w:val="20"/>
          <w:szCs w:val="20"/>
        </w:rPr>
      </w:pPr>
    </w:p>
    <w:tbl>
      <w:tblPr>
        <w:tblW w:w="5000" w:type="pct"/>
        <w:tblCellSpacing w:w="0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67"/>
        <w:gridCol w:w="2730"/>
        <w:gridCol w:w="2625"/>
      </w:tblGrid>
      <w:tr w:rsidR="00014F7D" w14:paraId="09EB6832" w14:textId="77777777">
        <w:trPr>
          <w:tblCellSpacing w:w="0" w:type="dxa"/>
        </w:trPr>
        <w:tc>
          <w:tcPr>
            <w:tcW w:w="5250" w:type="dxa"/>
            <w:hideMark/>
          </w:tcPr>
          <w:p w14:paraId="12B103E4" w14:textId="77777777" w:rsidR="00014F7D" w:rsidRPr="00AF739E" w:rsidRDefault="00014F7D">
            <w:pPr>
              <w:pStyle w:val="a3"/>
              <w:rPr>
                <w:b/>
                <w:bCs/>
                <w:sz w:val="20"/>
                <w:szCs w:val="20"/>
              </w:rPr>
            </w:pPr>
            <w:r w:rsidRPr="00AF739E">
              <w:rPr>
                <w:b/>
                <w:bCs/>
                <w:sz w:val="20"/>
                <w:szCs w:val="20"/>
              </w:rPr>
              <w:t>Финансовый управляющий</w:t>
            </w:r>
            <w:r w:rsidRPr="00AF739E">
              <w:rPr>
                <w:b/>
                <w:bCs/>
                <w:sz w:val="20"/>
                <w:szCs w:val="20"/>
              </w:rPr>
              <w:br/>
              <w:t>Хлестунова Алексея Георгиевича</w:t>
            </w:r>
          </w:p>
        </w:tc>
        <w:tc>
          <w:tcPr>
            <w:tcW w:w="3300" w:type="dxa"/>
            <w:vAlign w:val="center"/>
            <w:hideMark/>
          </w:tcPr>
          <w:p w14:paraId="2BEEEF16" w14:textId="77777777" w:rsidR="00014F7D" w:rsidRPr="00AF739E" w:rsidRDefault="00014F7D">
            <w:pPr>
              <w:pStyle w:val="a3"/>
              <w:jc w:val="center"/>
              <w:rPr>
                <w:sz w:val="20"/>
                <w:szCs w:val="20"/>
              </w:rPr>
            </w:pPr>
          </w:p>
        </w:tc>
        <w:tc>
          <w:tcPr>
            <w:tcW w:w="3000" w:type="dxa"/>
            <w:hideMark/>
          </w:tcPr>
          <w:p w14:paraId="0856EDBF" w14:textId="77777777" w:rsidR="00014F7D" w:rsidRPr="00AF739E" w:rsidRDefault="00014F7D">
            <w:pPr>
              <w:pStyle w:val="a3"/>
              <w:jc w:val="right"/>
              <w:rPr>
                <w:sz w:val="20"/>
                <w:szCs w:val="20"/>
              </w:rPr>
            </w:pPr>
            <w:r w:rsidRPr="00AF739E">
              <w:rPr>
                <w:b/>
                <w:bCs/>
                <w:sz w:val="20"/>
                <w:szCs w:val="20"/>
              </w:rPr>
              <w:t>Н.А. Газизова</w:t>
            </w:r>
          </w:p>
        </w:tc>
      </w:tr>
    </w:tbl>
    <w:p w14:paraId="2708F54C" w14:textId="77777777" w:rsidR="00014F7D" w:rsidRDefault="00014F7D"/>
    <w:sectPr w:rsidR="00014F7D">
      <w:footerReference w:type="default" r:id="rId13"/>
      <w:pgSz w:w="11907" w:h="16840"/>
      <w:pgMar w:top="851" w:right="851" w:bottom="851" w:left="1134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B68BA4" w14:textId="77777777" w:rsidR="00A148D4" w:rsidRDefault="00A148D4">
      <w:r>
        <w:separator/>
      </w:r>
    </w:p>
  </w:endnote>
  <w:endnote w:type="continuationSeparator" w:id="0">
    <w:p w14:paraId="29F8C308" w14:textId="77777777" w:rsidR="00A148D4" w:rsidRDefault="00A148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C04A5" w14:textId="77777777" w:rsidR="00014F7D" w:rsidRDefault="00014F7D">
    <w:pPr>
      <w:pStyle w:val="a3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 xml:space="preserve"> </w:t>
    </w:r>
  </w:p>
  <w:p w14:paraId="38EB0E00" w14:textId="77777777" w:rsidR="00014F7D" w:rsidRDefault="00014F7D">
    <w:pPr>
      <w:rPr>
        <w:sz w:val="20"/>
        <w:szCs w:val="20"/>
      </w:rPr>
    </w:pP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B4D5F4" w14:textId="77777777" w:rsidR="00A148D4" w:rsidRDefault="00A148D4">
      <w:r>
        <w:separator/>
      </w:r>
    </w:p>
  </w:footnote>
  <w:footnote w:type="continuationSeparator" w:id="0">
    <w:p w14:paraId="4516AA59" w14:textId="77777777" w:rsidR="00A148D4" w:rsidRDefault="00A148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54575E"/>
    <w:multiLevelType w:val="multilevel"/>
    <w:tmpl w:val="28548A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005190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39E"/>
    <w:rsid w:val="00014F7D"/>
    <w:rsid w:val="000C1680"/>
    <w:rsid w:val="002440F8"/>
    <w:rsid w:val="00753AB7"/>
    <w:rsid w:val="0080452D"/>
    <w:rsid w:val="00A148D4"/>
    <w:rsid w:val="00AF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B7CF49B"/>
  <w15:chartTrackingRefBased/>
  <w15:docId w15:val="{8FD0CADA-3ED0-407F-9370-BED2013F6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3AB7"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kern w:val="36"/>
      <w:sz w:val="53"/>
      <w:szCs w:val="53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sz w:val="43"/>
      <w:szCs w:val="43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sz w:val="38"/>
      <w:szCs w:val="38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b/>
      <w:bCs/>
      <w:sz w:val="29"/>
      <w:szCs w:val="29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0">
    <w:name w:val="Заголовок 3 Знак"/>
    <w:link w:val="3"/>
    <w:uiPriority w:val="9"/>
    <w:semiHidden/>
    <w:rPr>
      <w:rFonts w:ascii="Calibri" w:eastAsia="Times New Roman" w:hAnsi="Calibri" w:cs="Times New Roman"/>
      <w:color w:val="2F5496"/>
      <w:sz w:val="28"/>
      <w:szCs w:val="28"/>
    </w:rPr>
  </w:style>
  <w:style w:type="character" w:customStyle="1" w:styleId="40">
    <w:name w:val="Заголовок 4 Знак"/>
    <w:link w:val="4"/>
    <w:uiPriority w:val="9"/>
    <w:semiHidden/>
    <w:rPr>
      <w:rFonts w:ascii="Calibri" w:eastAsia="Times New Roman" w:hAnsi="Calibri" w:cs="Times New Roman"/>
      <w:i/>
      <w:iCs/>
      <w:color w:val="2F5496"/>
      <w:sz w:val="24"/>
      <w:szCs w:val="24"/>
    </w:rPr>
  </w:style>
  <w:style w:type="paragraph" w:customStyle="1" w:styleId="msonormal0">
    <w:name w:val="msonormal"/>
    <w:basedOn w:val="a"/>
    <w:pPr>
      <w:spacing w:before="120" w:after="120"/>
    </w:pPr>
  </w:style>
  <w:style w:type="paragraph" w:styleId="a3">
    <w:name w:val="Normal (Web)"/>
    <w:basedOn w:val="a"/>
    <w:uiPriority w:val="99"/>
    <w:unhideWhenUsed/>
    <w:pPr>
      <w:spacing w:before="120" w:after="120"/>
    </w:pPr>
  </w:style>
  <w:style w:type="paragraph" w:customStyle="1" w:styleId="indent">
    <w:name w:val="indent"/>
    <w:basedOn w:val="a"/>
    <w:pPr>
      <w:spacing w:before="120" w:after="12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paragraph" w:styleId="a4">
    <w:name w:val="footer"/>
    <w:basedOn w:val="a"/>
    <w:link w:val="a5"/>
    <w:uiPriority w:val="99"/>
    <w:unhideWhenUsed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uiPriority w:val="99"/>
    <w:rPr>
      <w:rFonts w:eastAsia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753AB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753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lk.rosreestr.ru/eservices/real-estate-objects-online?ref=destralegal.ru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 об оценке имущества гражданина</vt:lpstr>
    </vt:vector>
  </TitlesOfParts>
  <Company/>
  <LinksUpToDate>false</LinksUpToDate>
  <CharactersWithSpaces>5477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об оценке имущества гражданина</dc:title>
  <dc:subject/>
  <dc:creator>Kalining</dc:creator>
  <cp:keywords/>
  <dc:description/>
  <cp:lastModifiedBy>chibju17@gmail.com</cp:lastModifiedBy>
  <cp:revision>2</cp:revision>
  <dcterms:created xsi:type="dcterms:W3CDTF">2025-10-16T14:10:00Z</dcterms:created>
  <dcterms:modified xsi:type="dcterms:W3CDTF">2025-10-16T14:10:00Z</dcterms:modified>
</cp:coreProperties>
</file>