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</w:t>
      </w:r>
      <w:r w:rsidR="00470284">
        <w:rPr>
          <w:rFonts w:ascii="Times New Roman" w:hAnsi="Times New Roman"/>
          <w:b/>
          <w:sz w:val="24"/>
          <w:szCs w:val="24"/>
        </w:rPr>
        <w:t>1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Георгиевича </w:t>
      </w:r>
      <w:r w:rsidRPr="007F79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20.04.1972</w:t>
      </w:r>
      <w:r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.р.</w:t>
      </w:r>
      <w:r w:rsidRPr="005310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129345, </w:t>
      </w:r>
      <w:r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Москва,</w:t>
      </w:r>
      <w:r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Осташковская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21</w:t>
      </w:r>
      <w:r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310D9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Pr="005310D9">
        <w:rPr>
          <w:rFonts w:ascii="Times New Roman" w:hAnsi="Times New Roman" w:cs="Times New Roman"/>
          <w:sz w:val="24"/>
          <w:szCs w:val="24"/>
        </w:rPr>
        <w:t>, СНИЛС</w:t>
      </w:r>
      <w:r w:rsidRPr="00552240">
        <w:rPr>
          <w:rFonts w:eastAsia="Calibri"/>
          <w:color w:val="333333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 w:rsidR="00470284">
        <w:rPr>
          <w:rFonts w:ascii="Times New Roman" w:hAnsi="Times New Roman" w:cs="Times New Roman"/>
          <w:sz w:val="24"/>
          <w:szCs w:val="24"/>
        </w:rPr>
        <w:t>)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9D371C">
        <w:rPr>
          <w:rFonts w:ascii="Times New Roman" w:hAnsi="Times New Roman"/>
          <w:sz w:val="24"/>
          <w:szCs w:val="24"/>
        </w:rPr>
        <w:t xml:space="preserve">Иван </w:t>
      </w:r>
      <w:r w:rsidR="001D11F8" w:rsidRPr="001D11F8">
        <w:rPr>
          <w:rFonts w:ascii="Times New Roman" w:hAnsi="Times New Roman"/>
          <w:sz w:val="24"/>
          <w:szCs w:val="24"/>
        </w:rPr>
        <w:t>Владимирович (ИНН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>13</w:t>
      </w:r>
      <w:r w:rsidR="009D371C">
        <w:rPr>
          <w:rFonts w:ascii="Times New Roman" w:hAnsi="Times New Roman"/>
          <w:sz w:val="24"/>
          <w:szCs w:val="24"/>
        </w:rPr>
        <w:t>1402715637</w:t>
      </w:r>
      <w:r w:rsidR="001D11F8" w:rsidRPr="001D11F8">
        <w:rPr>
          <w:rFonts w:ascii="Times New Roman" w:hAnsi="Times New Roman"/>
          <w:sz w:val="24"/>
          <w:szCs w:val="24"/>
        </w:rPr>
        <w:t>, СНИЛС 1</w:t>
      </w:r>
      <w:r w:rsidR="009D371C">
        <w:rPr>
          <w:rFonts w:ascii="Times New Roman" w:hAnsi="Times New Roman"/>
          <w:sz w:val="24"/>
          <w:szCs w:val="24"/>
        </w:rPr>
        <w:t>53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686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567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9D371C">
        <w:rPr>
          <w:rFonts w:ascii="Times New Roman" w:hAnsi="Times New Roman"/>
          <w:sz w:val="24"/>
          <w:szCs w:val="24"/>
        </w:rPr>
        <w:t>02</w:t>
      </w:r>
      <w:r w:rsidR="001D11F8" w:rsidRPr="001D11F8">
        <w:rPr>
          <w:rFonts w:ascii="Times New Roman" w:hAnsi="Times New Roman"/>
          <w:sz w:val="24"/>
          <w:szCs w:val="24"/>
        </w:rPr>
        <w:t xml:space="preserve">, </w:t>
      </w:r>
      <w:r w:rsidR="001D11F8">
        <w:rPr>
          <w:rFonts w:ascii="Times New Roman" w:hAnsi="Times New Roman"/>
          <w:sz w:val="24"/>
          <w:szCs w:val="24"/>
        </w:rPr>
        <w:t>адрес</w:t>
      </w:r>
      <w:r w:rsidR="001B6F1D">
        <w:rPr>
          <w:rFonts w:ascii="Times New Roman" w:hAnsi="Times New Roman"/>
          <w:sz w:val="24"/>
          <w:szCs w:val="24"/>
        </w:rPr>
        <w:t xml:space="preserve"> для корреспонденции</w:t>
      </w:r>
      <w:r w:rsidR="001D11F8">
        <w:rPr>
          <w:rFonts w:ascii="Times New Roman" w:hAnsi="Times New Roman"/>
          <w:sz w:val="24"/>
          <w:szCs w:val="24"/>
        </w:rPr>
        <w:t xml:space="preserve">: </w:t>
      </w:r>
      <w:r w:rsidR="001D11F8" w:rsidRPr="001D11F8">
        <w:rPr>
          <w:rFonts w:ascii="Times New Roman" w:hAnsi="Times New Roman"/>
          <w:sz w:val="24"/>
          <w:szCs w:val="24"/>
        </w:rPr>
        <w:t>430010, Р</w:t>
      </w:r>
      <w:r w:rsidR="001D11F8">
        <w:rPr>
          <w:rFonts w:ascii="Times New Roman" w:hAnsi="Times New Roman"/>
          <w:sz w:val="24"/>
          <w:szCs w:val="24"/>
        </w:rPr>
        <w:t>еспублика Мордовия, г</w:t>
      </w:r>
      <w:r w:rsidR="001D11F8" w:rsidRPr="001D11F8">
        <w:rPr>
          <w:rFonts w:ascii="Times New Roman" w:hAnsi="Times New Roman"/>
          <w:sz w:val="24"/>
          <w:szCs w:val="24"/>
        </w:rPr>
        <w:t>.</w:t>
      </w:r>
      <w:r w:rsidR="009D371C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1B6F1D">
        <w:rPr>
          <w:rFonts w:ascii="Times New Roman" w:hAnsi="Times New Roman"/>
          <w:sz w:val="24"/>
          <w:szCs w:val="24"/>
        </w:rPr>
        <w:t xml:space="preserve">д </w:t>
      </w:r>
      <w:r w:rsidR="001D11F8" w:rsidRPr="001D11F8">
        <w:rPr>
          <w:rFonts w:ascii="Times New Roman" w:hAnsi="Times New Roman"/>
          <w:sz w:val="24"/>
          <w:szCs w:val="24"/>
        </w:rPr>
        <w:t>62А</w:t>
      </w:r>
      <w:r w:rsidR="001B6F1D">
        <w:rPr>
          <w:rFonts w:ascii="Times New Roman" w:hAnsi="Times New Roman"/>
          <w:sz w:val="24"/>
          <w:szCs w:val="24"/>
        </w:rPr>
        <w:t xml:space="preserve">, оф. </w:t>
      </w:r>
      <w:r w:rsidR="001D11F8" w:rsidRPr="001D11F8">
        <w:rPr>
          <w:rFonts w:ascii="Times New Roman" w:hAnsi="Times New Roman"/>
          <w:sz w:val="24"/>
          <w:szCs w:val="24"/>
        </w:rPr>
        <w:t>301</w:t>
      </w:r>
      <w:r w:rsidR="00304E95">
        <w:rPr>
          <w:rFonts w:ascii="Times New Roman" w:hAnsi="Times New Roman"/>
          <w:sz w:val="24"/>
          <w:szCs w:val="24"/>
        </w:rPr>
        <w:t>)</w:t>
      </w:r>
      <w:r w:rsidR="001D11F8" w:rsidRPr="001D11F8">
        <w:rPr>
          <w:rFonts w:ascii="Times New Roman" w:hAnsi="Times New Roman"/>
          <w:sz w:val="24"/>
          <w:szCs w:val="24"/>
        </w:rPr>
        <w:t>,</w:t>
      </w:r>
      <w:r w:rsidR="001D11F8">
        <w:rPr>
          <w:rFonts w:ascii="Times New Roman" w:hAnsi="Times New Roman"/>
          <w:sz w:val="24"/>
          <w:szCs w:val="24"/>
        </w:rPr>
        <w:t xml:space="preserve"> действ</w:t>
      </w:r>
      <w:r w:rsidR="001D11F8" w:rsidRPr="001D11F8">
        <w:rPr>
          <w:rFonts w:ascii="Times New Roman" w:hAnsi="Times New Roman"/>
          <w:sz w:val="24"/>
          <w:szCs w:val="24"/>
        </w:rPr>
        <w:t>ующий на основании Реш</w:t>
      </w:r>
      <w:r w:rsidR="001D11F8" w:rsidRPr="001D11F8">
        <w:rPr>
          <w:rFonts w:ascii="Times New Roman" w:hAnsi="Times New Roman"/>
          <w:sz w:val="24"/>
          <w:szCs w:val="24"/>
        </w:rPr>
        <w:t>е</w:t>
      </w:r>
      <w:r w:rsidR="001D11F8" w:rsidRPr="001D11F8">
        <w:rPr>
          <w:rFonts w:ascii="Times New Roman" w:hAnsi="Times New Roman"/>
          <w:sz w:val="24"/>
          <w:szCs w:val="24"/>
        </w:rPr>
        <w:t xml:space="preserve">ния Арбитражного суда </w:t>
      </w:r>
      <w:r>
        <w:rPr>
          <w:rFonts w:ascii="Times New Roman" w:hAnsi="Times New Roman"/>
          <w:sz w:val="24"/>
          <w:szCs w:val="24"/>
        </w:rPr>
        <w:t>г. Москвы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18.03.2025</w:t>
      </w:r>
      <w:r w:rsidR="001D11F8" w:rsidRPr="001D11F8">
        <w:rPr>
          <w:rFonts w:ascii="Times New Roman" w:hAnsi="Times New Roman"/>
          <w:sz w:val="24"/>
          <w:szCs w:val="24"/>
        </w:rPr>
        <w:t>г. по делу</w:t>
      </w:r>
      <w:proofErr w:type="gramEnd"/>
      <w:r w:rsidR="001D11F8" w:rsidRPr="001D11F8">
        <w:rPr>
          <w:rFonts w:ascii="Times New Roman" w:hAnsi="Times New Roman"/>
          <w:sz w:val="24"/>
          <w:szCs w:val="24"/>
        </w:rPr>
        <w:t xml:space="preserve"> № А</w:t>
      </w:r>
      <w:r>
        <w:rPr>
          <w:rFonts w:ascii="Times New Roman" w:hAnsi="Times New Roman"/>
          <w:sz w:val="24"/>
          <w:szCs w:val="24"/>
        </w:rPr>
        <w:t>40</w:t>
      </w:r>
      <w:r w:rsidR="001D11F8" w:rsidRPr="001D11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14134/2025</w:t>
      </w:r>
      <w:r w:rsidR="001D11F8">
        <w:rPr>
          <w:rFonts w:ascii="Times New Roman" w:hAnsi="Times New Roman"/>
          <w:sz w:val="24"/>
          <w:szCs w:val="24"/>
        </w:rPr>
        <w:t>,</w:t>
      </w:r>
      <w:r w:rsidR="00C31938" w:rsidRPr="00C31938">
        <w:rPr>
          <w:rFonts w:ascii="Times New Roman" w:hAnsi="Times New Roman"/>
          <w:sz w:val="24"/>
          <w:szCs w:val="24"/>
        </w:rPr>
        <w:t xml:space="preserve"> 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</w:t>
      </w:r>
      <w:r w:rsidR="00470284">
        <w:rPr>
          <w:rFonts w:ascii="Times New Roman" w:hAnsi="Times New Roman"/>
          <w:sz w:val="24"/>
          <w:szCs w:val="24"/>
        </w:rPr>
        <w:t>повторных</w:t>
      </w:r>
      <w:bookmarkStart w:id="0" w:name="_GoBack"/>
      <w:bookmarkEnd w:id="0"/>
      <w:r w:rsidR="00470284">
        <w:rPr>
          <w:rFonts w:ascii="Times New Roman" w:hAnsi="Times New Roman"/>
          <w:sz w:val="24"/>
          <w:szCs w:val="24"/>
        </w:rPr>
        <w:t xml:space="preserve"> </w:t>
      </w:r>
      <w:r w:rsidRPr="006340F9">
        <w:rPr>
          <w:rFonts w:ascii="Times New Roman" w:hAnsi="Times New Roman"/>
          <w:sz w:val="24"/>
          <w:szCs w:val="24"/>
        </w:rPr>
        <w:t>торгов (код торгов № ______), проведенных «_</w:t>
      </w:r>
      <w:r w:rsidR="00470284">
        <w:rPr>
          <w:rFonts w:ascii="Times New Roman" w:hAnsi="Times New Roman"/>
          <w:sz w:val="24"/>
          <w:szCs w:val="24"/>
        </w:rPr>
        <w:t>_</w:t>
      </w:r>
      <w:r w:rsidRPr="006340F9">
        <w:rPr>
          <w:rFonts w:ascii="Times New Roman" w:hAnsi="Times New Roman"/>
          <w:sz w:val="24"/>
          <w:szCs w:val="24"/>
        </w:rPr>
        <w:t xml:space="preserve">_» </w:t>
      </w:r>
      <w:r w:rsidR="00470284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</w:t>
      </w:r>
      <w:r w:rsidRPr="006340F9">
        <w:rPr>
          <w:rFonts w:ascii="Times New Roman" w:hAnsi="Times New Roman"/>
          <w:sz w:val="24"/>
          <w:szCs w:val="24"/>
        </w:rPr>
        <w:t>а</w:t>
      </w:r>
      <w:r w:rsidRPr="006340F9">
        <w:rPr>
          <w:rFonts w:ascii="Times New Roman" w:hAnsi="Times New Roman"/>
          <w:sz w:val="24"/>
          <w:szCs w:val="24"/>
        </w:rPr>
        <w:t>ключили настоящий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340F9">
        <w:rPr>
          <w:rFonts w:ascii="Times New Roman" w:hAnsi="Times New Roman"/>
          <w:bCs/>
          <w:sz w:val="24"/>
          <w:szCs w:val="24"/>
        </w:rPr>
        <w:t>Радочинского</w:t>
      </w:r>
      <w:proofErr w:type="spellEnd"/>
      <w:r w:rsidR="006340F9">
        <w:rPr>
          <w:rFonts w:ascii="Times New Roman" w:hAnsi="Times New Roman"/>
          <w:bCs/>
          <w:sz w:val="24"/>
          <w:szCs w:val="24"/>
        </w:rPr>
        <w:t xml:space="preserve"> А.Г.</w:t>
      </w:r>
      <w:r w:rsidR="006340F9" w:rsidRPr="006340F9">
        <w:rPr>
          <w:rFonts w:ascii="Times New Roman" w:hAnsi="Times New Roman"/>
          <w:sz w:val="24"/>
          <w:szCs w:val="24"/>
        </w:rPr>
        <w:t xml:space="preserve"> </w:t>
      </w:r>
      <w:r w:rsidR="006340F9" w:rsidRPr="007F79B9">
        <w:rPr>
          <w:rFonts w:ascii="Times New Roman" w:hAnsi="Times New Roman"/>
          <w:sz w:val="24"/>
          <w:szCs w:val="24"/>
        </w:rPr>
        <w:t>(</w:t>
      </w:r>
      <w:r w:rsidR="006340F9">
        <w:rPr>
          <w:rFonts w:ascii="Times New Roman" w:hAnsi="Times New Roman"/>
          <w:sz w:val="24"/>
          <w:szCs w:val="24"/>
        </w:rPr>
        <w:t>20.04.1972</w:t>
      </w:r>
      <w:r w:rsidR="006340F9" w:rsidRPr="005310D9">
        <w:rPr>
          <w:rFonts w:ascii="Times New Roman" w:hAnsi="Times New Roman"/>
          <w:sz w:val="24"/>
          <w:szCs w:val="24"/>
        </w:rPr>
        <w:t xml:space="preserve"> г</w:t>
      </w:r>
      <w:r w:rsidR="006340F9">
        <w:rPr>
          <w:rFonts w:ascii="Times New Roman" w:hAnsi="Times New Roman"/>
          <w:sz w:val="24"/>
          <w:szCs w:val="24"/>
        </w:rPr>
        <w:t>.р.</w:t>
      </w:r>
      <w:r w:rsidR="006340F9" w:rsidRPr="005310D9">
        <w:rPr>
          <w:rFonts w:ascii="Times New Roman" w:hAnsi="Times New Roman"/>
          <w:sz w:val="24"/>
          <w:szCs w:val="24"/>
        </w:rPr>
        <w:t xml:space="preserve">, </w:t>
      </w:r>
      <w:r w:rsidR="006340F9">
        <w:rPr>
          <w:rFonts w:ascii="Times New Roman" w:hAnsi="Times New Roman"/>
          <w:sz w:val="24"/>
          <w:szCs w:val="24"/>
        </w:rPr>
        <w:t>а</w:t>
      </w:r>
      <w:r w:rsidR="006340F9" w:rsidRPr="005310D9">
        <w:rPr>
          <w:rFonts w:ascii="Times New Roman" w:hAnsi="Times New Roman"/>
          <w:sz w:val="24"/>
          <w:szCs w:val="24"/>
        </w:rPr>
        <w:t>дрес р</w:t>
      </w:r>
      <w:r w:rsidR="006340F9" w:rsidRPr="005310D9">
        <w:rPr>
          <w:rFonts w:ascii="Times New Roman" w:hAnsi="Times New Roman"/>
          <w:sz w:val="24"/>
          <w:szCs w:val="24"/>
        </w:rPr>
        <w:t>е</w:t>
      </w:r>
      <w:r w:rsidR="006340F9" w:rsidRPr="005310D9">
        <w:rPr>
          <w:rFonts w:ascii="Times New Roman" w:hAnsi="Times New Roman"/>
          <w:sz w:val="24"/>
          <w:szCs w:val="24"/>
        </w:rPr>
        <w:t xml:space="preserve">гистрации: </w:t>
      </w:r>
      <w:r w:rsidR="006340F9">
        <w:rPr>
          <w:rFonts w:ascii="Times New Roman" w:hAnsi="Times New Roman"/>
          <w:sz w:val="24"/>
          <w:szCs w:val="24"/>
        </w:rPr>
        <w:t xml:space="preserve">129345, </w:t>
      </w:r>
      <w:r w:rsidR="006340F9" w:rsidRPr="005310D9">
        <w:rPr>
          <w:rFonts w:ascii="Times New Roman" w:hAnsi="Times New Roman"/>
          <w:sz w:val="24"/>
          <w:szCs w:val="24"/>
        </w:rPr>
        <w:t xml:space="preserve">г. </w:t>
      </w:r>
      <w:r w:rsidR="006340F9">
        <w:rPr>
          <w:rFonts w:ascii="Times New Roman" w:hAnsi="Times New Roman"/>
          <w:sz w:val="24"/>
          <w:szCs w:val="24"/>
        </w:rPr>
        <w:t>Москва,</w:t>
      </w:r>
      <w:r w:rsidR="006340F9" w:rsidRPr="005310D9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6340F9">
        <w:rPr>
          <w:rFonts w:ascii="Times New Roman" w:hAnsi="Times New Roman"/>
          <w:sz w:val="24"/>
          <w:szCs w:val="24"/>
        </w:rPr>
        <w:t>Осташковская</w:t>
      </w:r>
      <w:proofErr w:type="spellEnd"/>
      <w:r w:rsidR="006340F9">
        <w:rPr>
          <w:rFonts w:ascii="Times New Roman" w:hAnsi="Times New Roman"/>
          <w:sz w:val="24"/>
          <w:szCs w:val="24"/>
        </w:rPr>
        <w:t>, д. 21</w:t>
      </w:r>
      <w:r w:rsidR="006340F9" w:rsidRPr="005310D9">
        <w:rPr>
          <w:rFonts w:ascii="Times New Roman" w:hAnsi="Times New Roman"/>
          <w:sz w:val="24"/>
          <w:szCs w:val="24"/>
        </w:rPr>
        <w:t xml:space="preserve">,  кв. </w:t>
      </w:r>
      <w:r w:rsidR="006340F9">
        <w:rPr>
          <w:rFonts w:ascii="Times New Roman" w:hAnsi="Times New Roman"/>
          <w:sz w:val="24"/>
          <w:szCs w:val="24"/>
        </w:rPr>
        <w:t>21</w:t>
      </w:r>
      <w:r w:rsidR="006340F9" w:rsidRPr="005310D9">
        <w:rPr>
          <w:rFonts w:ascii="Times New Roman" w:hAnsi="Times New Roman"/>
          <w:sz w:val="24"/>
          <w:szCs w:val="24"/>
        </w:rPr>
        <w:t>, ИНН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6340F9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6340F9" w:rsidRPr="005310D9">
        <w:rPr>
          <w:rFonts w:ascii="Times New Roman" w:hAnsi="Times New Roman"/>
          <w:sz w:val="24"/>
          <w:szCs w:val="24"/>
        </w:rPr>
        <w:t>, СНИЛС</w:t>
      </w:r>
      <w:r w:rsidR="006340F9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6340F9">
        <w:rPr>
          <w:rFonts w:ascii="Times New Roman" w:hAnsi="Times New Roman"/>
          <w:sz w:val="24"/>
          <w:szCs w:val="24"/>
        </w:rPr>
        <w:t>),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>указанное в пункте 1.2. настоящего Дог</w:t>
      </w:r>
      <w:r w:rsidR="000015BD" w:rsidRPr="002F562A">
        <w:rPr>
          <w:rFonts w:ascii="Times New Roman" w:hAnsi="Times New Roman"/>
          <w:sz w:val="24"/>
          <w:szCs w:val="24"/>
        </w:rPr>
        <w:t>о</w:t>
      </w:r>
      <w:r w:rsidR="000015BD" w:rsidRPr="002F562A">
        <w:rPr>
          <w:rFonts w:ascii="Times New Roman" w:hAnsi="Times New Roman"/>
          <w:sz w:val="24"/>
          <w:szCs w:val="24"/>
        </w:rPr>
        <w:t xml:space="preserve">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470284">
        <w:rPr>
          <w:rFonts w:ascii="Times New Roman" w:hAnsi="Times New Roman"/>
          <w:sz w:val="24"/>
          <w:szCs w:val="24"/>
        </w:rPr>
        <w:t xml:space="preserve"> </w:t>
      </w:r>
      <w:r w:rsidR="001D4389">
        <w:rPr>
          <w:rFonts w:ascii="Times New Roman" w:hAnsi="Times New Roman"/>
          <w:sz w:val="24"/>
          <w:szCs w:val="24"/>
        </w:rPr>
        <w:t>_</w:t>
      </w:r>
      <w:r w:rsidR="006340F9">
        <w:rPr>
          <w:rFonts w:ascii="Times New Roman" w:hAnsi="Times New Roman"/>
          <w:sz w:val="24"/>
          <w:szCs w:val="24"/>
        </w:rPr>
        <w:t xml:space="preserve"> ___________</w:t>
      </w:r>
      <w:r w:rsidR="001D4389">
        <w:rPr>
          <w:rFonts w:ascii="Times New Roman" w:hAnsi="Times New Roman"/>
          <w:sz w:val="24"/>
          <w:szCs w:val="24"/>
        </w:rPr>
        <w:t>____________________________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47028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1" w:name="Par62"/>
      <w:bookmarkEnd w:id="1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производится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proofErr w:type="spellStart"/>
      <w:r w:rsidRPr="006340F9">
        <w:rPr>
          <w:rFonts w:ascii="Times New Roman" w:hAnsi="Times New Roman"/>
          <w:sz w:val="24"/>
          <w:szCs w:val="24"/>
        </w:rPr>
        <w:t>Радочинский</w:t>
      </w:r>
      <w:proofErr w:type="spellEnd"/>
      <w:r w:rsidRPr="006340F9">
        <w:rPr>
          <w:rFonts w:ascii="Times New Roman" w:hAnsi="Times New Roman"/>
          <w:sz w:val="24"/>
          <w:szCs w:val="24"/>
        </w:rPr>
        <w:t xml:space="preserve"> Александр Георгиевич</w:t>
      </w:r>
      <w:r w:rsidRPr="006340F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ИНН </w:t>
      </w:r>
      <w:r w:rsidRP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 w:rsidRPr="006340F9">
        <w:rPr>
          <w:rFonts w:ascii="Times New Roman" w:eastAsia="Calibri" w:hAnsi="Times New Roman"/>
          <w:sz w:val="24"/>
          <w:szCs w:val="24"/>
          <w:lang w:eastAsia="en-US"/>
        </w:rPr>
        <w:t>р</w:t>
      </w:r>
      <w:proofErr w:type="gramEnd"/>
      <w:r w:rsidRPr="006340F9">
        <w:rPr>
          <w:rFonts w:ascii="Times New Roman" w:eastAsia="Calibri" w:hAnsi="Times New Roman"/>
          <w:sz w:val="24"/>
          <w:szCs w:val="24"/>
          <w:lang w:eastAsia="en-US"/>
        </w:rPr>
        <w:t>/с 40817810839001888662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6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BC22CA" w:rsidRPr="00BC22CA" w:rsidRDefault="00BC22CA" w:rsidP="00BC22CA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3.4. 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(недвижимость) 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переходит к Покупателю с момента государственной регистрации права собственности. Расходы, связанные с гос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 xml:space="preserve">дарственной регистрацией права собственности на Имущество, несет Покупатель. </w:t>
      </w:r>
    </w:p>
    <w:p w:rsidR="00232270" w:rsidRPr="00232270" w:rsidRDefault="00BC22CA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3.5.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 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4.1.2. Представить в орган, осуществляющий государственную регистрацию прав на недвижимое имущество и сделок с ним, орган, осуществляющий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прав на транспортные средства все документы, необходимые для государстве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ной регистрации перехода права собственности на Имущество.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6B2D64" w:rsidRDefault="00232270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 Представить в орган (ГАИ)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BC22CA" w:rsidRPr="00BC22CA" w:rsidRDefault="00BC22CA" w:rsidP="00BC22CA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4.2.3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BC22CA">
        <w:rPr>
          <w:rFonts w:ascii="Times New Roman" w:eastAsia="Calibri" w:hAnsi="Times New Roman"/>
          <w:sz w:val="24"/>
          <w:szCs w:val="24"/>
          <w:lang w:eastAsia="en-US"/>
        </w:rPr>
        <w:t>ной регистрации права собственности на Имущество.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7.2.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г. Москвы по месту нахождения должника.</w:t>
      </w:r>
      <w:proofErr w:type="gramEnd"/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Радочинского</w:t>
            </w:r>
            <w:proofErr w:type="spellEnd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8E4C56" w:rsidP="008E4C56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8E4C56" w:rsidRPr="000D75B9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2D04B0" w:rsidRDefault="0037003E" w:rsidP="0037003E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BC22CA">
        <w:rPr>
          <w:rFonts w:ascii="Times New Roman" w:hAnsi="Times New Roman"/>
          <w:b/>
          <w:sz w:val="24"/>
          <w:szCs w:val="24"/>
        </w:rPr>
        <w:t>Радочинского</w:t>
      </w:r>
      <w:proofErr w:type="spellEnd"/>
      <w:r w:rsidR="00BC22CA">
        <w:rPr>
          <w:rFonts w:ascii="Times New Roman" w:hAnsi="Times New Roman"/>
          <w:b/>
          <w:sz w:val="24"/>
          <w:szCs w:val="24"/>
        </w:rPr>
        <w:t xml:space="preserve"> Александра Георгиевича </w:t>
      </w:r>
      <w:r w:rsidR="00BC22CA" w:rsidRPr="007F79B9">
        <w:rPr>
          <w:rFonts w:ascii="Times New Roman" w:hAnsi="Times New Roman"/>
          <w:sz w:val="24"/>
          <w:szCs w:val="24"/>
        </w:rPr>
        <w:t>(</w:t>
      </w:r>
      <w:r w:rsidR="00BC22CA">
        <w:rPr>
          <w:rFonts w:ascii="Times New Roman" w:hAnsi="Times New Roman"/>
          <w:sz w:val="24"/>
          <w:szCs w:val="24"/>
        </w:rPr>
        <w:t>20.04.1972</w:t>
      </w:r>
      <w:r w:rsidR="00BC22CA" w:rsidRPr="005310D9">
        <w:rPr>
          <w:rFonts w:ascii="Times New Roman" w:hAnsi="Times New Roman"/>
          <w:sz w:val="24"/>
          <w:szCs w:val="24"/>
        </w:rPr>
        <w:t xml:space="preserve"> г</w:t>
      </w:r>
      <w:r w:rsidR="00BC22CA">
        <w:rPr>
          <w:rFonts w:ascii="Times New Roman" w:hAnsi="Times New Roman"/>
          <w:sz w:val="24"/>
          <w:szCs w:val="24"/>
        </w:rPr>
        <w:t>.р.</w:t>
      </w:r>
      <w:r w:rsidR="00BC22CA" w:rsidRPr="005310D9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>а</w:t>
      </w:r>
      <w:r w:rsidR="00BC22CA" w:rsidRPr="005310D9">
        <w:rPr>
          <w:rFonts w:ascii="Times New Roman" w:hAnsi="Times New Roman"/>
          <w:sz w:val="24"/>
          <w:szCs w:val="24"/>
        </w:rPr>
        <w:t xml:space="preserve">дрес регистрации: </w:t>
      </w:r>
      <w:r w:rsidR="00BC22CA">
        <w:rPr>
          <w:rFonts w:ascii="Times New Roman" w:hAnsi="Times New Roman"/>
          <w:sz w:val="24"/>
          <w:szCs w:val="24"/>
        </w:rPr>
        <w:t xml:space="preserve">129345, </w:t>
      </w:r>
      <w:r w:rsidR="00BC22CA" w:rsidRPr="005310D9">
        <w:rPr>
          <w:rFonts w:ascii="Times New Roman" w:hAnsi="Times New Roman"/>
          <w:sz w:val="24"/>
          <w:szCs w:val="24"/>
        </w:rPr>
        <w:t xml:space="preserve">г. </w:t>
      </w:r>
      <w:r w:rsidR="00BC22CA">
        <w:rPr>
          <w:rFonts w:ascii="Times New Roman" w:hAnsi="Times New Roman"/>
          <w:sz w:val="24"/>
          <w:szCs w:val="24"/>
        </w:rPr>
        <w:t>Москва,</w:t>
      </w:r>
      <w:r w:rsidR="00BC22CA" w:rsidRPr="005310D9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BC22CA">
        <w:rPr>
          <w:rFonts w:ascii="Times New Roman" w:hAnsi="Times New Roman"/>
          <w:sz w:val="24"/>
          <w:szCs w:val="24"/>
        </w:rPr>
        <w:t>Осташковская</w:t>
      </w:r>
      <w:proofErr w:type="spellEnd"/>
      <w:r w:rsidR="00BC22CA">
        <w:rPr>
          <w:rFonts w:ascii="Times New Roman" w:hAnsi="Times New Roman"/>
          <w:sz w:val="24"/>
          <w:szCs w:val="24"/>
        </w:rPr>
        <w:t>, д. 21</w:t>
      </w:r>
      <w:r w:rsidR="00BC22CA" w:rsidRPr="005310D9">
        <w:rPr>
          <w:rFonts w:ascii="Times New Roman" w:hAnsi="Times New Roman"/>
          <w:sz w:val="24"/>
          <w:szCs w:val="24"/>
        </w:rPr>
        <w:t xml:space="preserve">,  кв. </w:t>
      </w:r>
      <w:r w:rsidR="00BC22CA">
        <w:rPr>
          <w:rFonts w:ascii="Times New Roman" w:hAnsi="Times New Roman"/>
          <w:sz w:val="24"/>
          <w:szCs w:val="24"/>
        </w:rPr>
        <w:t>21</w:t>
      </w:r>
      <w:r w:rsidR="00BC22CA" w:rsidRPr="005310D9">
        <w:rPr>
          <w:rFonts w:ascii="Times New Roman" w:hAnsi="Times New Roman"/>
          <w:sz w:val="24"/>
          <w:szCs w:val="24"/>
        </w:rPr>
        <w:t>, 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BC22CA" w:rsidRPr="005310D9">
        <w:rPr>
          <w:rFonts w:ascii="Times New Roman" w:hAnsi="Times New Roman"/>
          <w:sz w:val="24"/>
          <w:szCs w:val="24"/>
        </w:rPr>
        <w:t>, СНИЛС</w:t>
      </w:r>
      <w:r w:rsidR="00BC22CA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BC22CA">
        <w:rPr>
          <w:rFonts w:ascii="Times New Roman" w:hAnsi="Times New Roman"/>
          <w:sz w:val="24"/>
          <w:szCs w:val="24"/>
        </w:rPr>
        <w:t>)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BC22CA">
        <w:rPr>
          <w:rFonts w:ascii="Times New Roman" w:hAnsi="Times New Roman"/>
          <w:sz w:val="24"/>
          <w:szCs w:val="24"/>
        </w:rPr>
        <w:t xml:space="preserve">Иван </w:t>
      </w:r>
      <w:r w:rsidR="00BC22CA" w:rsidRPr="001D11F8">
        <w:rPr>
          <w:rFonts w:ascii="Times New Roman" w:hAnsi="Times New Roman"/>
          <w:sz w:val="24"/>
          <w:szCs w:val="24"/>
        </w:rPr>
        <w:t>Владимирович (ИНН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>13</w:t>
      </w:r>
      <w:r w:rsidR="00BC22CA">
        <w:rPr>
          <w:rFonts w:ascii="Times New Roman" w:hAnsi="Times New Roman"/>
          <w:sz w:val="24"/>
          <w:szCs w:val="24"/>
        </w:rPr>
        <w:t>1402715637</w:t>
      </w:r>
      <w:r w:rsidR="00BC22CA" w:rsidRPr="001D11F8">
        <w:rPr>
          <w:rFonts w:ascii="Times New Roman" w:hAnsi="Times New Roman"/>
          <w:sz w:val="24"/>
          <w:szCs w:val="24"/>
        </w:rPr>
        <w:t>, СНИЛС 1</w:t>
      </w:r>
      <w:r w:rsidR="00BC22CA">
        <w:rPr>
          <w:rFonts w:ascii="Times New Roman" w:hAnsi="Times New Roman"/>
          <w:sz w:val="24"/>
          <w:szCs w:val="24"/>
        </w:rPr>
        <w:t>53-686-567 02</w:t>
      </w:r>
      <w:r w:rsidR="00BC22CA" w:rsidRPr="001D11F8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 xml:space="preserve">адрес для корреспонденции: </w:t>
      </w:r>
      <w:r w:rsidR="00BC22CA" w:rsidRPr="001D11F8">
        <w:rPr>
          <w:rFonts w:ascii="Times New Roman" w:hAnsi="Times New Roman"/>
          <w:sz w:val="24"/>
          <w:szCs w:val="24"/>
        </w:rPr>
        <w:t>430010, Р</w:t>
      </w:r>
      <w:r w:rsidR="00BC22CA">
        <w:rPr>
          <w:rFonts w:ascii="Times New Roman" w:hAnsi="Times New Roman"/>
          <w:sz w:val="24"/>
          <w:szCs w:val="24"/>
        </w:rPr>
        <w:t>еспублика Мордовия, г</w:t>
      </w:r>
      <w:r w:rsidR="00BC22CA" w:rsidRPr="001D11F8">
        <w:rPr>
          <w:rFonts w:ascii="Times New Roman" w:hAnsi="Times New Roman"/>
          <w:sz w:val="24"/>
          <w:szCs w:val="24"/>
        </w:rPr>
        <w:t>.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BC22CA">
        <w:rPr>
          <w:rFonts w:ascii="Times New Roman" w:hAnsi="Times New Roman"/>
          <w:sz w:val="24"/>
          <w:szCs w:val="24"/>
        </w:rPr>
        <w:t xml:space="preserve">д </w:t>
      </w:r>
      <w:r w:rsidR="00BC22CA" w:rsidRPr="001D11F8">
        <w:rPr>
          <w:rFonts w:ascii="Times New Roman" w:hAnsi="Times New Roman"/>
          <w:sz w:val="24"/>
          <w:szCs w:val="24"/>
        </w:rPr>
        <w:t>62А</w:t>
      </w:r>
      <w:r w:rsidR="00BC22CA">
        <w:rPr>
          <w:rFonts w:ascii="Times New Roman" w:hAnsi="Times New Roman"/>
          <w:sz w:val="24"/>
          <w:szCs w:val="24"/>
        </w:rPr>
        <w:t xml:space="preserve">, оф. </w:t>
      </w:r>
      <w:r w:rsidR="00BC22CA" w:rsidRPr="001D11F8">
        <w:rPr>
          <w:rFonts w:ascii="Times New Roman" w:hAnsi="Times New Roman"/>
          <w:sz w:val="24"/>
          <w:szCs w:val="24"/>
        </w:rPr>
        <w:t>301</w:t>
      </w:r>
      <w:r w:rsidR="00BC22CA">
        <w:rPr>
          <w:rFonts w:ascii="Times New Roman" w:hAnsi="Times New Roman"/>
          <w:sz w:val="24"/>
          <w:szCs w:val="24"/>
        </w:rPr>
        <w:t>)</w:t>
      </w:r>
      <w:r w:rsidR="00BC22CA" w:rsidRPr="001D11F8">
        <w:rPr>
          <w:rFonts w:ascii="Times New Roman" w:hAnsi="Times New Roman"/>
          <w:sz w:val="24"/>
          <w:szCs w:val="24"/>
        </w:rPr>
        <w:t>,</w:t>
      </w:r>
      <w:r w:rsidR="00BC22CA">
        <w:rPr>
          <w:rFonts w:ascii="Times New Roman" w:hAnsi="Times New Roman"/>
          <w:sz w:val="24"/>
          <w:szCs w:val="24"/>
        </w:rPr>
        <w:t xml:space="preserve"> действ</w:t>
      </w:r>
      <w:r w:rsidR="00BC22CA" w:rsidRPr="001D11F8">
        <w:rPr>
          <w:rFonts w:ascii="Times New Roman" w:hAnsi="Times New Roman"/>
          <w:sz w:val="24"/>
          <w:szCs w:val="24"/>
        </w:rPr>
        <w:t>ующий на основании Реш</w:t>
      </w:r>
      <w:r w:rsidR="00BC22CA" w:rsidRPr="001D11F8">
        <w:rPr>
          <w:rFonts w:ascii="Times New Roman" w:hAnsi="Times New Roman"/>
          <w:sz w:val="24"/>
          <w:szCs w:val="24"/>
        </w:rPr>
        <w:t>е</w:t>
      </w:r>
      <w:r w:rsidR="00BC22CA" w:rsidRPr="001D11F8">
        <w:rPr>
          <w:rFonts w:ascii="Times New Roman" w:hAnsi="Times New Roman"/>
          <w:sz w:val="24"/>
          <w:szCs w:val="24"/>
        </w:rPr>
        <w:t xml:space="preserve">ния Арбитражного суда </w:t>
      </w:r>
      <w:r w:rsidR="00BC22CA">
        <w:rPr>
          <w:rFonts w:ascii="Times New Roman" w:hAnsi="Times New Roman"/>
          <w:sz w:val="24"/>
          <w:szCs w:val="24"/>
        </w:rPr>
        <w:t>г. Москвы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от </w:t>
      </w:r>
      <w:r w:rsidR="00BC22CA">
        <w:rPr>
          <w:rFonts w:ascii="Times New Roman" w:hAnsi="Times New Roman"/>
          <w:sz w:val="24"/>
          <w:szCs w:val="24"/>
        </w:rPr>
        <w:t>18.03.2025</w:t>
      </w:r>
      <w:r w:rsidR="00BC22CA" w:rsidRPr="001D11F8">
        <w:rPr>
          <w:rFonts w:ascii="Times New Roman" w:hAnsi="Times New Roman"/>
          <w:sz w:val="24"/>
          <w:szCs w:val="24"/>
        </w:rPr>
        <w:t>г. по делу</w:t>
      </w:r>
      <w:proofErr w:type="gramEnd"/>
      <w:r w:rsidR="00BC22CA" w:rsidRPr="001D11F8">
        <w:rPr>
          <w:rFonts w:ascii="Times New Roman" w:hAnsi="Times New Roman"/>
          <w:sz w:val="24"/>
          <w:szCs w:val="24"/>
        </w:rPr>
        <w:t xml:space="preserve"> № А</w:t>
      </w:r>
      <w:r w:rsidR="00BC22CA">
        <w:rPr>
          <w:rFonts w:ascii="Times New Roman" w:hAnsi="Times New Roman"/>
          <w:sz w:val="24"/>
          <w:szCs w:val="24"/>
        </w:rPr>
        <w:t>40</w:t>
      </w:r>
      <w:r w:rsidR="00BC22CA" w:rsidRPr="001D11F8">
        <w:rPr>
          <w:rFonts w:ascii="Times New Roman" w:hAnsi="Times New Roman"/>
          <w:sz w:val="24"/>
          <w:szCs w:val="24"/>
        </w:rPr>
        <w:t>-</w:t>
      </w:r>
      <w:r w:rsidR="00BC22CA">
        <w:rPr>
          <w:rFonts w:ascii="Times New Roman" w:hAnsi="Times New Roman"/>
          <w:sz w:val="24"/>
          <w:szCs w:val="24"/>
        </w:rPr>
        <w:t>14134/2025,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04B0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2D04B0" w:rsidRPr="00C31938">
        <w:rPr>
          <w:rFonts w:ascii="Times New Roman" w:hAnsi="Times New Roman"/>
          <w:sz w:val="24"/>
          <w:szCs w:val="24"/>
        </w:rPr>
        <w:t>» с одной стороны</w:t>
      </w:r>
      <w:proofErr w:type="gramStart"/>
      <w:r w:rsidR="002D04B0" w:rsidRPr="00C31938">
        <w:rPr>
          <w:rFonts w:ascii="Times New Roman" w:hAnsi="Times New Roman"/>
          <w:sz w:val="24"/>
          <w:szCs w:val="24"/>
        </w:rPr>
        <w:t xml:space="preserve"> </w:t>
      </w:r>
      <w:r w:rsidR="008E4C56" w:rsidRPr="007A18A3">
        <w:rPr>
          <w:rFonts w:ascii="Times New Roman" w:hAnsi="Times New Roman"/>
          <w:sz w:val="24"/>
          <w:szCs w:val="24"/>
        </w:rPr>
        <w:t>,</w:t>
      </w:r>
      <w:proofErr w:type="gramEnd"/>
      <w:r w:rsidR="008E4C56" w:rsidRPr="007A18A3">
        <w:rPr>
          <w:rFonts w:ascii="Times New Roman" w:hAnsi="Times New Roman"/>
          <w:sz w:val="24"/>
          <w:szCs w:val="24"/>
        </w:rPr>
        <w:t xml:space="preserve"> </w:t>
      </w:r>
      <w:r w:rsidR="00A57374" w:rsidRPr="007A18A3">
        <w:rPr>
          <w:rFonts w:ascii="Times New Roman" w:hAnsi="Times New Roman"/>
          <w:sz w:val="24"/>
          <w:szCs w:val="24"/>
        </w:rPr>
        <w:t xml:space="preserve">передал, </w:t>
      </w:r>
    </w:p>
    <w:p w:rsidR="0037003E" w:rsidRPr="009D371C" w:rsidRDefault="00A57374" w:rsidP="0037003E">
      <w:pPr>
        <w:ind w:firstLine="360"/>
        <w:rPr>
          <w:rFonts w:ascii="Times New Roman" w:eastAsia="Calibri" w:hAnsi="Times New Roman"/>
          <w:sz w:val="24"/>
          <w:szCs w:val="24"/>
        </w:rPr>
      </w:pPr>
      <w:r w:rsidRPr="007A18A3">
        <w:rPr>
          <w:rFonts w:ascii="Times New Roman" w:hAnsi="Times New Roman"/>
          <w:sz w:val="24"/>
          <w:szCs w:val="24"/>
        </w:rPr>
        <w:t>а</w:t>
      </w:r>
      <w:r w:rsidR="008E4C56" w:rsidRPr="007A18A3">
        <w:rPr>
          <w:rFonts w:ascii="Times New Roman" w:hAnsi="Times New Roman"/>
          <w:sz w:val="24"/>
          <w:szCs w:val="24"/>
        </w:rPr>
        <w:t>____________________________________________</w:t>
      </w:r>
      <w:r w:rsidRPr="007A18A3">
        <w:rPr>
          <w:rFonts w:ascii="Times New Roman" w:hAnsi="Times New Roman"/>
          <w:sz w:val="24"/>
          <w:szCs w:val="24"/>
        </w:rPr>
        <w:t>________________________</w:t>
      </w:r>
      <w:r w:rsidR="0037003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Pr="007A18A3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___</w:t>
      </w:r>
      <w:r w:rsidR="006C402D">
        <w:rPr>
          <w:rFonts w:ascii="Times New Roman" w:hAnsi="Times New Roman"/>
          <w:sz w:val="24"/>
          <w:szCs w:val="24"/>
        </w:rPr>
        <w:t>_</w:t>
      </w:r>
      <w:r w:rsidR="008E4C56" w:rsidRPr="007A18A3">
        <w:rPr>
          <w:rFonts w:ascii="Times New Roman" w:hAnsi="Times New Roman"/>
          <w:sz w:val="24"/>
          <w:szCs w:val="24"/>
        </w:rPr>
        <w:t xml:space="preserve">, именуемый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 w:rsidR="0037003E">
        <w:rPr>
          <w:rFonts w:ascii="Times New Roman" w:hAnsi="Times New Roman"/>
          <w:sz w:val="24"/>
          <w:szCs w:val="24"/>
        </w:rPr>
        <w:t xml:space="preserve"> </w:t>
      </w:r>
      <w:r w:rsidR="001D4389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</w:t>
      </w:r>
      <w:r w:rsidR="001D4389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Радочинского</w:t>
            </w:r>
            <w:proofErr w:type="spellEnd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70284"/>
    <w:rsid w:val="00487CD6"/>
    <w:rsid w:val="004A2A11"/>
    <w:rsid w:val="004A5BE3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1245</Words>
  <Characters>10410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11632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3</cp:revision>
  <cp:lastPrinted>2010-09-30T14:17:00Z</cp:lastPrinted>
  <dcterms:created xsi:type="dcterms:W3CDTF">2025-12-11T14:34:00Z</dcterms:created>
  <dcterms:modified xsi:type="dcterms:W3CDTF">2026-02-12T14:16:00Z</dcterms:modified>
</cp:coreProperties>
</file>