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527BD4F2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F558D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7B916C69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8F558D" w:rsidRPr="008F558D">
        <w:rPr>
          <w:rFonts w:ascii="Times New Roman" w:hAnsi="Times New Roman" w:cs="Times New Roman"/>
          <w:sz w:val="22"/>
          <w:szCs w:val="22"/>
          <w:lang w:val="ru-RU"/>
        </w:rPr>
        <w:t xml:space="preserve">Кухаренко Юрий Владимирович (дата рождения: 21.06.1992 г., место рождения: с. Сорокино </w:t>
      </w:r>
      <w:proofErr w:type="spellStart"/>
      <w:r w:rsidR="008F558D" w:rsidRPr="008F558D">
        <w:rPr>
          <w:rFonts w:ascii="Times New Roman" w:hAnsi="Times New Roman" w:cs="Times New Roman"/>
          <w:sz w:val="22"/>
          <w:szCs w:val="22"/>
          <w:lang w:val="ru-RU"/>
        </w:rPr>
        <w:t>Сорокинского</w:t>
      </w:r>
      <w:proofErr w:type="spellEnd"/>
      <w:r w:rsidR="008F558D" w:rsidRPr="008F558D">
        <w:rPr>
          <w:rFonts w:ascii="Times New Roman" w:hAnsi="Times New Roman" w:cs="Times New Roman"/>
          <w:sz w:val="22"/>
          <w:szCs w:val="22"/>
          <w:lang w:val="ru-RU"/>
        </w:rPr>
        <w:t xml:space="preserve"> р-на Тюменской обл., СНИЛС 140-597-735 75, ИНН 722201245609, адрес регистрации по месту жительства: Тюменская область, ул. П, кв. 1)</w:t>
      </w:r>
      <w:r w:rsidR="001145D3" w:rsidRPr="001145D3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</w:t>
      </w:r>
      <w:proofErr w:type="spellStart"/>
      <w:r w:rsidR="001145D3" w:rsidRPr="001145D3">
        <w:rPr>
          <w:rFonts w:ascii="Times New Roman" w:hAnsi="Times New Roman" w:cs="Times New Roman"/>
          <w:sz w:val="22"/>
          <w:szCs w:val="22"/>
          <w:lang w:val="ru-RU"/>
        </w:rPr>
        <w:t>Сазановой</w:t>
      </w:r>
      <w:proofErr w:type="spellEnd"/>
      <w:r w:rsidR="001145D3" w:rsidRPr="001145D3">
        <w:rPr>
          <w:rFonts w:ascii="Times New Roman" w:hAnsi="Times New Roman" w:cs="Times New Roman"/>
          <w:sz w:val="22"/>
          <w:szCs w:val="22"/>
          <w:lang w:val="ru-RU"/>
        </w:rPr>
        <w:t xml:space="preserve"> Екатерины Сергеевны, действующей на основании Решения Арбитражного суда </w:t>
      </w:r>
      <w:r w:rsidR="008F558D" w:rsidRPr="008F558D">
        <w:rPr>
          <w:rFonts w:ascii="Times New Roman" w:hAnsi="Times New Roman" w:cs="Times New Roman"/>
          <w:sz w:val="22"/>
          <w:szCs w:val="22"/>
          <w:lang w:val="ru-RU"/>
        </w:rPr>
        <w:t>Тюменской области от 13.10.2025 г. по делу № А70-16736/2025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8F558D">
        <w:rPr>
          <w:rFonts w:ascii="Times New Roman" w:hAnsi="Times New Roman" w:cs="Times New Roman"/>
          <w:sz w:val="22"/>
          <w:szCs w:val="22"/>
          <w:lang w:val="ru-RU"/>
        </w:rPr>
        <w:t>Кухаренко Юрия Владимировича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0EBDFC00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8F558D">
        <w:rPr>
          <w:sz w:val="22"/>
          <w:szCs w:val="22"/>
        </w:rPr>
        <w:t>Кухаренко Юрий Владимирович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C35CC01" w14:textId="77777777" w:rsidR="008F558D" w:rsidRPr="008F558D" w:rsidRDefault="00535D39" w:rsidP="008F558D">
      <w:pPr>
        <w:pStyle w:val="HTML"/>
        <w:numPr>
          <w:ilvl w:val="1"/>
          <w:numId w:val="28"/>
        </w:numPr>
        <w:tabs>
          <w:tab w:val="clear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8F558D" w:rsidRPr="008F558D">
        <w:rPr>
          <w:rFonts w:ascii="Times New Roman" w:hAnsi="Times New Roman" w:cs="Times New Roman"/>
          <w:b/>
          <w:bCs/>
          <w:sz w:val="21"/>
          <w:szCs w:val="21"/>
        </w:rPr>
        <w:t xml:space="preserve">транспортное средство – легковой автомобиль марка /модель – CHERY TIGGO4, год выпуска – 2022, VIN – LVVDB21B0ND106025, </w:t>
      </w:r>
      <w:proofErr w:type="spellStart"/>
      <w:proofErr w:type="gramStart"/>
      <w:r w:rsidR="008F558D" w:rsidRPr="008F558D">
        <w:rPr>
          <w:rFonts w:ascii="Times New Roman" w:hAnsi="Times New Roman" w:cs="Times New Roman"/>
          <w:b/>
          <w:bCs/>
          <w:sz w:val="21"/>
          <w:szCs w:val="21"/>
        </w:rPr>
        <w:t>гос.номер</w:t>
      </w:r>
      <w:proofErr w:type="spellEnd"/>
      <w:proofErr w:type="gramEnd"/>
      <w:r w:rsidR="008F558D" w:rsidRPr="008F558D">
        <w:rPr>
          <w:rFonts w:ascii="Times New Roman" w:hAnsi="Times New Roman" w:cs="Times New Roman"/>
          <w:b/>
          <w:bCs/>
          <w:sz w:val="21"/>
          <w:szCs w:val="21"/>
        </w:rPr>
        <w:t xml:space="preserve"> - У189УА72.</w:t>
      </w:r>
    </w:p>
    <w:p w14:paraId="036516BA" w14:textId="5A6BFF81" w:rsidR="00A43104" w:rsidRPr="00C06191" w:rsidRDefault="00A43104" w:rsidP="008F558D">
      <w:pPr>
        <w:pStyle w:val="HTML"/>
        <w:numPr>
          <w:ilvl w:val="1"/>
          <w:numId w:val="28"/>
        </w:numPr>
        <w:tabs>
          <w:tab w:val="clear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06191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C06191">
        <w:rPr>
          <w:rFonts w:ascii="Times New Roman" w:hAnsi="Times New Roman" w:cs="Times New Roman"/>
          <w:sz w:val="22"/>
          <w:szCs w:val="22"/>
        </w:rPr>
        <w:t>Д</w:t>
      </w:r>
      <w:r w:rsidRPr="00C06191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C06191">
        <w:rPr>
          <w:rFonts w:ascii="Times New Roman" w:hAnsi="Times New Roman" w:cs="Times New Roman"/>
          <w:sz w:val="22"/>
          <w:szCs w:val="22"/>
        </w:rPr>
        <w:t>Имущество</w:t>
      </w:r>
      <w:r w:rsidRPr="00C06191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C06191">
        <w:rPr>
          <w:rFonts w:ascii="Times New Roman" w:hAnsi="Times New Roman" w:cs="Times New Roman"/>
          <w:sz w:val="22"/>
          <w:szCs w:val="22"/>
        </w:rPr>
        <w:t>Имущества</w:t>
      </w:r>
      <w:r w:rsidRPr="00C06191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C06191">
        <w:rPr>
          <w:rFonts w:ascii="Times New Roman" w:hAnsi="Times New Roman" w:cs="Times New Roman"/>
          <w:sz w:val="22"/>
          <w:szCs w:val="22"/>
        </w:rPr>
        <w:t>Имущества</w:t>
      </w:r>
      <w:r w:rsidRPr="00C06191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04F8983C" w14:textId="3EF2EB50" w:rsidR="001145D3" w:rsidRDefault="008F558D" w:rsidP="001145D3">
            <w:pPr>
              <w:pStyle w:val="TableParagraph"/>
              <w:spacing w:line="251" w:lineRule="exact"/>
              <w:ind w:left="50"/>
            </w:pPr>
            <w:r>
              <w:t>Кухаренко Юрий Владимирович</w:t>
            </w:r>
          </w:p>
          <w:p w14:paraId="4FF4D6D7" w14:textId="6C233AEA" w:rsidR="001145D3" w:rsidRDefault="001145D3" w:rsidP="001145D3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8F558D" w:rsidRPr="008F558D">
              <w:tab/>
              <w:t>722201245609</w:t>
            </w:r>
            <w:r w:rsidRPr="00B42CAE">
              <w:t xml:space="preserve">; </w:t>
            </w:r>
          </w:p>
          <w:p w14:paraId="7EE2D3EA" w14:textId="4F7F4CD9" w:rsidR="001145D3" w:rsidRDefault="001145D3" w:rsidP="001145D3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8F558D" w:rsidRPr="008F558D">
              <w:rPr>
                <w:color w:val="000000"/>
                <w:shd w:val="clear" w:color="auto" w:fill="FFFFFF"/>
              </w:rPr>
              <w:t>40817810550222022690</w:t>
            </w:r>
          </w:p>
          <w:p w14:paraId="50A28668" w14:textId="7C48DF1F" w:rsidR="00AA07D8" w:rsidRPr="00AA07D8" w:rsidRDefault="00AA07D8" w:rsidP="00C0619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145D3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6975"/>
    <w:rsid w:val="00887BEA"/>
    <w:rsid w:val="008A412E"/>
    <w:rsid w:val="008A66CF"/>
    <w:rsid w:val="008D1EA5"/>
    <w:rsid w:val="008D73B0"/>
    <w:rsid w:val="008F3B34"/>
    <w:rsid w:val="008F558D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678B3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06191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2</cp:revision>
  <cp:lastPrinted>2022-11-01T12:42:00Z</cp:lastPrinted>
  <dcterms:created xsi:type="dcterms:W3CDTF">2026-02-10T08:11:00Z</dcterms:created>
  <dcterms:modified xsi:type="dcterms:W3CDTF">2026-02-10T08:11:00Z</dcterms:modified>
</cp:coreProperties>
</file>