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109F48C1" w:rsidR="00930D8A" w:rsidRPr="00324CFC" w:rsidRDefault="0043510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435100">
        <w:rPr>
          <w:b/>
          <w:bCs/>
          <w:sz w:val="24"/>
          <w:szCs w:val="24"/>
        </w:rPr>
        <w:t>Максикова</w:t>
      </w:r>
      <w:proofErr w:type="spellEnd"/>
      <w:r w:rsidRPr="00435100">
        <w:rPr>
          <w:b/>
          <w:bCs/>
          <w:sz w:val="24"/>
          <w:szCs w:val="24"/>
        </w:rPr>
        <w:t xml:space="preserve"> Мария Михайловна, </w:t>
      </w:r>
      <w:r>
        <w:rPr>
          <w:b/>
          <w:bCs/>
          <w:sz w:val="24"/>
          <w:szCs w:val="24"/>
        </w:rPr>
        <w:t>(</w:t>
      </w:r>
      <w:r w:rsidRPr="00435100">
        <w:rPr>
          <w:sz w:val="24"/>
          <w:szCs w:val="24"/>
        </w:rPr>
        <w:t xml:space="preserve">01.01.1985 года рождения, адрес регистрации: Томская область, с. </w:t>
      </w:r>
      <w:proofErr w:type="spellStart"/>
      <w:r w:rsidRPr="00435100">
        <w:rPr>
          <w:sz w:val="24"/>
          <w:szCs w:val="24"/>
        </w:rPr>
        <w:t>Кафтанчиково</w:t>
      </w:r>
      <w:proofErr w:type="spellEnd"/>
      <w:r w:rsidRPr="00435100">
        <w:rPr>
          <w:sz w:val="24"/>
          <w:szCs w:val="24"/>
        </w:rPr>
        <w:t>, ул. Кольцевая, д. 24; ИНН 701401410132; СНИЛС 083-684-527 01</w:t>
      </w:r>
      <w:r w:rsidR="008454D0" w:rsidRPr="0043510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43510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43510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435100">
        <w:rPr>
          <w:sz w:val="24"/>
          <w:szCs w:val="24"/>
        </w:rPr>
        <w:t>(ИНН 391704303344, СНИЛС 151-377-865 77)</w:t>
      </w:r>
      <w:r w:rsidR="008454D0" w:rsidRPr="0043510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43510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435100">
        <w:rPr>
          <w:sz w:val="24"/>
          <w:szCs w:val="24"/>
        </w:rPr>
        <w:t>Арбитражного суда Томской области от 23.04.2025 по делу № А67-10212/2024</w:t>
      </w:r>
      <w:r w:rsidR="008454D0" w:rsidRPr="0043510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435100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435100">
        <w:rPr>
          <w:color w:val="000000"/>
          <w:sz w:val="24"/>
          <w:szCs w:val="24"/>
          <w:lang w:eastAsia="ru-RU"/>
        </w:rPr>
        <w:t>ая</w:t>
      </w:r>
      <w:r w:rsidR="008454D0" w:rsidRPr="0043510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435100">
        <w:rPr>
          <w:color w:val="000000"/>
          <w:sz w:val="24"/>
          <w:szCs w:val="24"/>
          <w:lang w:eastAsia="ru-RU"/>
        </w:rPr>
        <w:t xml:space="preserve"> </w:t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3039C2E3" w:rsidR="002D3D3C" w:rsidRPr="00435100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435100" w:rsidRPr="00435100">
        <w:rPr>
          <w:b/>
          <w:bCs/>
          <w:sz w:val="24"/>
          <w:szCs w:val="24"/>
        </w:rPr>
        <w:t>Максикова</w:t>
      </w:r>
      <w:proofErr w:type="spellEnd"/>
      <w:r w:rsidR="00435100" w:rsidRPr="00435100">
        <w:rPr>
          <w:b/>
          <w:bCs/>
          <w:sz w:val="24"/>
          <w:szCs w:val="24"/>
        </w:rPr>
        <w:t xml:space="preserve"> Мария Михайловна </w:t>
      </w:r>
      <w:r w:rsidR="00435100" w:rsidRPr="00435100">
        <w:rPr>
          <w:sz w:val="24"/>
          <w:szCs w:val="24"/>
        </w:rPr>
        <w:t>ИНН 701401410132, ИНН банка 4401116480, Номер счета: 40817810550205127994 БИК: 045004763 Банк-получатель: ФИЛИАЛ "ЦЕНТРАЛЬНЫЙ" ПАО "СОВКОМБАНК"(БЕРДСК) Корр. счет: 30101810150040000763</w:t>
      </w:r>
      <w:r w:rsidR="008454D0" w:rsidRPr="00435100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2F02348F" w:rsidR="004A65B5" w:rsidRPr="00435100" w:rsidRDefault="0043510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proofErr w:type="spellStart"/>
            <w:r w:rsidRPr="00435100">
              <w:rPr>
                <w:sz w:val="24"/>
                <w:szCs w:val="24"/>
              </w:rPr>
              <w:t>Максикова</w:t>
            </w:r>
            <w:proofErr w:type="spellEnd"/>
            <w:r w:rsidRPr="00435100">
              <w:rPr>
                <w:sz w:val="24"/>
                <w:szCs w:val="24"/>
              </w:rPr>
              <w:t xml:space="preserve"> Мария Михайловна, 01.01.1985 года рождения, адрес регистрации: Томская область, с. </w:t>
            </w:r>
            <w:proofErr w:type="spellStart"/>
            <w:r w:rsidRPr="00435100">
              <w:rPr>
                <w:sz w:val="24"/>
                <w:szCs w:val="24"/>
              </w:rPr>
              <w:t>Кафтанчиково</w:t>
            </w:r>
            <w:proofErr w:type="spellEnd"/>
            <w:r w:rsidRPr="00435100">
              <w:rPr>
                <w:sz w:val="24"/>
                <w:szCs w:val="24"/>
              </w:rPr>
              <w:t>, ул. Кольцевая, д. 24; ИНН 701401410132; СНИЛС 083-684-527 01</w:t>
            </w:r>
            <w:r w:rsidR="00684551" w:rsidRPr="00435100">
              <w:rPr>
                <w:sz w:val="24"/>
                <w:szCs w:val="24"/>
              </w:rPr>
              <w:t>)</w:t>
            </w:r>
          </w:p>
          <w:p w14:paraId="5DA88D53" w14:textId="33497751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proofErr w:type="spellStart"/>
            <w:r w:rsidR="00435100" w:rsidRPr="00435100">
              <w:rPr>
                <w:bCs/>
                <w:sz w:val="24"/>
                <w:szCs w:val="24"/>
              </w:rPr>
              <w:t>Максикова</w:t>
            </w:r>
            <w:proofErr w:type="spellEnd"/>
            <w:r w:rsidR="00435100" w:rsidRPr="00435100">
              <w:rPr>
                <w:bCs/>
                <w:sz w:val="24"/>
                <w:szCs w:val="24"/>
              </w:rPr>
              <w:t xml:space="preserve"> Мария Михайловна ИНН 701401410132, ИНН банка 4401116480, Номер счета: 40817810550205127994 БИК: 045004763 Банк-получатель: ФИЛИАЛ "ЦЕНТРАЛЬНЫЙ" ПАО "СОВКОМБАНК"(БЕРДСК) Корр. счет: 30101810150040000763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4D7EC2EF" w:rsidR="00930D8A" w:rsidRDefault="0043510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435100">
        <w:rPr>
          <w:b/>
          <w:bCs/>
          <w:sz w:val="24"/>
          <w:szCs w:val="24"/>
        </w:rPr>
        <w:t>Максикова</w:t>
      </w:r>
      <w:proofErr w:type="spellEnd"/>
      <w:r w:rsidRPr="00435100">
        <w:rPr>
          <w:b/>
          <w:bCs/>
          <w:sz w:val="24"/>
          <w:szCs w:val="24"/>
        </w:rPr>
        <w:t xml:space="preserve"> Мария Михайловна, </w:t>
      </w:r>
      <w:r>
        <w:rPr>
          <w:b/>
          <w:bCs/>
          <w:sz w:val="24"/>
          <w:szCs w:val="24"/>
        </w:rPr>
        <w:t>(</w:t>
      </w:r>
      <w:r w:rsidRPr="00435100">
        <w:rPr>
          <w:sz w:val="24"/>
          <w:szCs w:val="24"/>
        </w:rPr>
        <w:t xml:space="preserve">01.01.1985 года рождения, адрес регистрации: Томская область, с. </w:t>
      </w:r>
      <w:proofErr w:type="spellStart"/>
      <w:r w:rsidRPr="00435100">
        <w:rPr>
          <w:sz w:val="24"/>
          <w:szCs w:val="24"/>
        </w:rPr>
        <w:t>Кафтанчиково</w:t>
      </w:r>
      <w:proofErr w:type="spellEnd"/>
      <w:r w:rsidRPr="00435100">
        <w:rPr>
          <w:sz w:val="24"/>
          <w:szCs w:val="24"/>
        </w:rPr>
        <w:t>, ул. Кольцевая, д. 24; ИНН 701401410132; СНИЛС 083-684-527 01</w:t>
      </w:r>
      <w:r w:rsidRPr="0043510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35100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435100">
        <w:rPr>
          <w:sz w:val="24"/>
          <w:szCs w:val="24"/>
        </w:rPr>
        <w:t>(ИНН 391704303344, СНИЛС 151-377-865 77)</w:t>
      </w:r>
      <w:r w:rsidRPr="0043510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43510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435100">
        <w:rPr>
          <w:sz w:val="24"/>
          <w:szCs w:val="24"/>
        </w:rPr>
        <w:t>Арбитражного суда Томской области от 23.04.2025 по делу № А67-10212/2024</w:t>
      </w:r>
      <w:r w:rsidRPr="0043510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435100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35100" w14:paraId="619D6052" w14:textId="77777777" w:rsidTr="00E8447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7F5B4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9B690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35100" w14:paraId="44B252CC" w14:textId="77777777" w:rsidTr="00E8447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5087F" w14:textId="77777777" w:rsidR="00435100" w:rsidRP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proofErr w:type="spellStart"/>
            <w:r w:rsidRPr="00435100">
              <w:rPr>
                <w:sz w:val="24"/>
                <w:szCs w:val="24"/>
              </w:rPr>
              <w:t>Максикова</w:t>
            </w:r>
            <w:proofErr w:type="spellEnd"/>
            <w:r w:rsidRPr="00435100">
              <w:rPr>
                <w:sz w:val="24"/>
                <w:szCs w:val="24"/>
              </w:rPr>
              <w:t xml:space="preserve"> Мария Михайловна, 01.01.1985 года рождения, адрес регистрации: Томская область, с. </w:t>
            </w:r>
            <w:proofErr w:type="spellStart"/>
            <w:r w:rsidRPr="00435100">
              <w:rPr>
                <w:sz w:val="24"/>
                <w:szCs w:val="24"/>
              </w:rPr>
              <w:t>Кафтанчиково</w:t>
            </w:r>
            <w:proofErr w:type="spellEnd"/>
            <w:r w:rsidRPr="00435100">
              <w:rPr>
                <w:sz w:val="24"/>
                <w:szCs w:val="24"/>
              </w:rPr>
              <w:t>, ул. Кольцевая, д. 24; ИНН 701401410132; СНИЛС 083-684-527 01)</w:t>
            </w:r>
          </w:p>
          <w:p w14:paraId="23A3E0C2" w14:textId="77777777" w:rsidR="00435100" w:rsidRPr="007D700D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proofErr w:type="spellStart"/>
            <w:r w:rsidRPr="00435100">
              <w:rPr>
                <w:bCs/>
                <w:sz w:val="24"/>
                <w:szCs w:val="24"/>
              </w:rPr>
              <w:t>Максикова</w:t>
            </w:r>
            <w:proofErr w:type="spellEnd"/>
            <w:r w:rsidRPr="00435100">
              <w:rPr>
                <w:bCs/>
                <w:sz w:val="24"/>
                <w:szCs w:val="24"/>
              </w:rPr>
              <w:t xml:space="preserve"> Мария Михайловна ИНН 701401410132, ИНН банка 4401116480, Номер счета: 40817810550205127994 БИК: 045004763 Банк-получатель: ФИЛИАЛ "ЦЕНТРАЛЬНЫЙ" ПАО "СОВКОМБАНК"(БЕРДСК) Корр. счет: 30101810150040000763</w:t>
            </w:r>
            <w:r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22640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5100" w14:paraId="680A70E2" w14:textId="77777777" w:rsidTr="00E8447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F2505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DDBDA2E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664DD460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D95385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665FDB0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41C24A1D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21A11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6CEEEB8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BA8DBF1" w14:textId="77777777" w:rsidR="00435100" w:rsidRDefault="00435100" w:rsidP="00E844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C063" w14:textId="77777777" w:rsidR="00FE675D" w:rsidRDefault="00FE675D">
      <w:r>
        <w:separator/>
      </w:r>
    </w:p>
  </w:endnote>
  <w:endnote w:type="continuationSeparator" w:id="0">
    <w:p w14:paraId="0CD22D15" w14:textId="77777777" w:rsidR="00FE675D" w:rsidRDefault="00FE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C476" w14:textId="77777777" w:rsidR="00FE675D" w:rsidRDefault="00FE675D">
      <w:r>
        <w:separator/>
      </w:r>
    </w:p>
  </w:footnote>
  <w:footnote w:type="continuationSeparator" w:id="0">
    <w:p w14:paraId="3D1F5C68" w14:textId="77777777" w:rsidR="00FE675D" w:rsidRDefault="00FE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73579591">
    <w:abstractNumId w:val="2"/>
  </w:num>
  <w:num w:numId="2" w16cid:durableId="1077747759">
    <w:abstractNumId w:val="0"/>
  </w:num>
  <w:num w:numId="3" w16cid:durableId="2095128088">
    <w:abstractNumId w:val="4"/>
  </w:num>
  <w:num w:numId="4" w16cid:durableId="204176603">
    <w:abstractNumId w:val="3"/>
  </w:num>
  <w:num w:numId="5" w16cid:durableId="59451453">
    <w:abstractNumId w:val="5"/>
  </w:num>
  <w:num w:numId="6" w16cid:durableId="190645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67</cp:revision>
  <dcterms:created xsi:type="dcterms:W3CDTF">2022-03-16T03:33:00Z</dcterms:created>
  <dcterms:modified xsi:type="dcterms:W3CDTF">2025-09-25T20:43:00Z</dcterms:modified>
</cp:coreProperties>
</file>