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Layout w:type="fixed"/>
        <w:tblCellMar>
          <w:left w:w="0" w:type="dxa"/>
          <w:right w:w="0" w:type="dxa"/>
        </w:tblCellMar>
        <w:tblLook w:val="0000" w:firstRow="0" w:lastRow="0" w:firstColumn="0" w:lastColumn="0" w:noHBand="0" w:noVBand="0"/>
      </w:tblPr>
      <w:tblGrid>
        <w:gridCol w:w="6095"/>
      </w:tblGrid>
      <w:tr w:rsidR="00CC5712" w:rsidRPr="002B1E40" w:rsidTr="00AF58E3">
        <w:trPr>
          <w:trHeight w:val="1126"/>
          <w:jc w:val="right"/>
        </w:trPr>
        <w:tc>
          <w:tcPr>
            <w:tcW w:w="6095" w:type="dxa"/>
          </w:tcPr>
          <w:p w:rsidR="00AF58E3" w:rsidRDefault="00AF58E3" w:rsidP="00AF58E3">
            <w:pPr>
              <w:jc w:val="right"/>
              <w:rPr>
                <w:sz w:val="24"/>
                <w:szCs w:val="24"/>
              </w:rPr>
            </w:pPr>
            <w:r>
              <w:rPr>
                <w:sz w:val="24"/>
                <w:szCs w:val="24"/>
              </w:rPr>
              <w:t>Утверждено</w:t>
            </w:r>
            <w:r w:rsidR="00CC5712" w:rsidRPr="002B1E40">
              <w:rPr>
                <w:sz w:val="24"/>
                <w:szCs w:val="24"/>
              </w:rPr>
              <w:t xml:space="preserve"> </w:t>
            </w:r>
            <w:r>
              <w:rPr>
                <w:sz w:val="24"/>
                <w:szCs w:val="24"/>
              </w:rPr>
              <w:t xml:space="preserve">определением </w:t>
            </w:r>
            <w:r w:rsidR="00BE52BE">
              <w:rPr>
                <w:noProof/>
                <w:sz w:val="24"/>
                <w:szCs w:val="24"/>
              </w:rPr>
              <w:t>Арбитражн</w:t>
            </w:r>
            <w:r>
              <w:rPr>
                <w:noProof/>
                <w:sz w:val="24"/>
                <w:szCs w:val="24"/>
              </w:rPr>
              <w:t xml:space="preserve">ого </w:t>
            </w:r>
            <w:r w:rsidR="00BE52BE">
              <w:rPr>
                <w:noProof/>
                <w:sz w:val="24"/>
                <w:szCs w:val="24"/>
              </w:rPr>
              <w:t>суд</w:t>
            </w:r>
            <w:r>
              <w:rPr>
                <w:noProof/>
                <w:sz w:val="24"/>
                <w:szCs w:val="24"/>
              </w:rPr>
              <w:t>а</w:t>
            </w:r>
            <w:r w:rsidR="00BE52BE">
              <w:rPr>
                <w:noProof/>
                <w:sz w:val="24"/>
                <w:szCs w:val="24"/>
              </w:rPr>
              <w:t xml:space="preserve"> Челябинской области</w:t>
            </w:r>
            <w:r>
              <w:rPr>
                <w:noProof/>
                <w:sz w:val="24"/>
                <w:szCs w:val="24"/>
              </w:rPr>
              <w:t xml:space="preserve">  по делу №</w:t>
            </w:r>
            <w:r w:rsidRPr="00AF58E3">
              <w:rPr>
                <w:sz w:val="24"/>
                <w:szCs w:val="24"/>
              </w:rPr>
              <w:t>А76-2640/2025</w:t>
            </w:r>
            <w:r>
              <w:rPr>
                <w:sz w:val="24"/>
                <w:szCs w:val="24"/>
              </w:rPr>
              <w:t xml:space="preserve"> </w:t>
            </w:r>
          </w:p>
          <w:p w:rsidR="00CC5712" w:rsidRPr="002B1E40" w:rsidRDefault="00AF58E3" w:rsidP="00AF58E3">
            <w:pPr>
              <w:jc w:val="right"/>
              <w:rPr>
                <w:noProof/>
                <w:sz w:val="24"/>
                <w:szCs w:val="24"/>
              </w:rPr>
            </w:pPr>
            <w:r>
              <w:rPr>
                <w:sz w:val="24"/>
                <w:szCs w:val="24"/>
              </w:rPr>
              <w:t>от 22.01.2026 г.</w:t>
            </w:r>
          </w:p>
        </w:tc>
      </w:tr>
    </w:tbl>
    <w:p w:rsidR="00CC5712" w:rsidRPr="00872271" w:rsidRDefault="00AF58E3" w:rsidP="00CC5712">
      <w:pPr>
        <w:pStyle w:val="1"/>
        <w:ind w:left="720" w:hanging="720"/>
        <w:jc w:val="center"/>
        <w:rPr>
          <w:b/>
          <w:sz w:val="24"/>
          <w:szCs w:val="24"/>
        </w:rPr>
      </w:pPr>
      <w:r>
        <w:rPr>
          <w:b/>
          <w:sz w:val="24"/>
          <w:szCs w:val="24"/>
        </w:rPr>
        <w:t xml:space="preserve">  </w:t>
      </w:r>
      <w:r w:rsidR="00CC5712">
        <w:rPr>
          <w:b/>
          <w:sz w:val="24"/>
          <w:szCs w:val="24"/>
        </w:rPr>
        <w:t>Положение</w:t>
      </w:r>
    </w:p>
    <w:p w:rsidR="00CC5712" w:rsidRPr="00BE52BE" w:rsidRDefault="00CC5712" w:rsidP="00CC5712">
      <w:pPr>
        <w:pStyle w:val="1"/>
        <w:jc w:val="center"/>
        <w:rPr>
          <w:b/>
          <w:noProof/>
          <w:sz w:val="24"/>
          <w:szCs w:val="24"/>
        </w:rPr>
      </w:pPr>
      <w:r>
        <w:rPr>
          <w:b/>
          <w:sz w:val="24"/>
          <w:szCs w:val="24"/>
        </w:rPr>
        <w:t>о</w:t>
      </w:r>
      <w:r w:rsidRPr="00D14EF5">
        <w:rPr>
          <w:b/>
          <w:sz w:val="24"/>
          <w:szCs w:val="24"/>
        </w:rPr>
        <w:t xml:space="preserve"> </w:t>
      </w:r>
      <w:r>
        <w:rPr>
          <w:b/>
          <w:sz w:val="24"/>
          <w:szCs w:val="24"/>
        </w:rPr>
        <w:t>порядке, об условиях и о сроках реализации</w:t>
      </w:r>
      <w:r w:rsidRPr="00872271">
        <w:rPr>
          <w:b/>
          <w:sz w:val="24"/>
          <w:szCs w:val="24"/>
        </w:rPr>
        <w:t xml:space="preserve"> имущества </w:t>
      </w:r>
      <w:r w:rsidR="00BE52BE">
        <w:rPr>
          <w:b/>
          <w:noProof/>
          <w:sz w:val="24"/>
          <w:szCs w:val="24"/>
        </w:rPr>
        <w:t>Бердниковой Натальи Юрьевны</w:t>
      </w:r>
      <w:r w:rsidR="00A337F0">
        <w:rPr>
          <w:b/>
          <w:noProof/>
          <w:sz w:val="24"/>
          <w:szCs w:val="24"/>
        </w:rPr>
        <w:t xml:space="preserve"> обеспеченного залогом</w:t>
      </w:r>
      <w:r w:rsidR="00996675" w:rsidRPr="00996675">
        <w:t xml:space="preserve"> </w:t>
      </w:r>
      <w:r w:rsidR="00996675" w:rsidRPr="00996675">
        <w:rPr>
          <w:b/>
          <w:noProof/>
          <w:sz w:val="24"/>
          <w:szCs w:val="24"/>
        </w:rPr>
        <w:t>ПАО Банк «ВТБ»</w:t>
      </w:r>
    </w:p>
    <w:p w:rsidR="00844995" w:rsidRPr="00844995" w:rsidRDefault="00844995" w:rsidP="00CC5712">
      <w:pPr>
        <w:pStyle w:val="1"/>
        <w:jc w:val="center"/>
        <w:rPr>
          <w:sz w:val="24"/>
          <w:szCs w:val="24"/>
        </w:rPr>
      </w:pPr>
      <w:r w:rsidRPr="00844995">
        <w:rPr>
          <w:noProof/>
          <w:sz w:val="24"/>
          <w:szCs w:val="24"/>
        </w:rPr>
        <w:t>(</w:t>
      </w:r>
      <w:r>
        <w:rPr>
          <w:noProof/>
          <w:sz w:val="24"/>
          <w:szCs w:val="24"/>
        </w:rPr>
        <w:t xml:space="preserve">дата рождения: </w:t>
      </w:r>
      <w:r w:rsidR="00BE52BE">
        <w:rPr>
          <w:noProof/>
          <w:sz w:val="24"/>
          <w:szCs w:val="24"/>
        </w:rPr>
        <w:t>29.07.1979</w:t>
      </w:r>
      <w:r>
        <w:rPr>
          <w:noProof/>
          <w:sz w:val="24"/>
          <w:szCs w:val="24"/>
        </w:rPr>
        <w:t xml:space="preserve">, место рождения: </w:t>
      </w:r>
      <w:r w:rsidR="00BE52BE">
        <w:rPr>
          <w:noProof/>
          <w:sz w:val="24"/>
          <w:szCs w:val="24"/>
        </w:rPr>
        <w:t>г. Магнитогорск Челябинской обл. РСФСР</w:t>
      </w:r>
      <w:r>
        <w:rPr>
          <w:noProof/>
          <w:sz w:val="24"/>
          <w:szCs w:val="24"/>
        </w:rPr>
        <w:t xml:space="preserve">, СНИЛС: </w:t>
      </w:r>
      <w:r w:rsidR="00BE52BE">
        <w:rPr>
          <w:noProof/>
          <w:sz w:val="24"/>
          <w:szCs w:val="24"/>
        </w:rPr>
        <w:t>079-481-776 26</w:t>
      </w:r>
      <w:r>
        <w:rPr>
          <w:noProof/>
          <w:sz w:val="24"/>
          <w:szCs w:val="24"/>
        </w:rPr>
        <w:t xml:space="preserve">, ИНН </w:t>
      </w:r>
      <w:r w:rsidR="00BE52BE">
        <w:rPr>
          <w:noProof/>
          <w:sz w:val="24"/>
          <w:szCs w:val="24"/>
        </w:rPr>
        <w:t>744611036669</w:t>
      </w:r>
      <w:r>
        <w:rPr>
          <w:noProof/>
          <w:sz w:val="24"/>
          <w:szCs w:val="24"/>
        </w:rPr>
        <w:t xml:space="preserve">, </w:t>
      </w:r>
      <w:r w:rsidR="00BE52BE">
        <w:rPr>
          <w:noProof/>
          <w:sz w:val="24"/>
          <w:szCs w:val="24"/>
        </w:rPr>
        <w:t>регистрация по месту жительства: 455036, Челябинская область, г. Магнитогорск, ул. Советская, д. 155, корп. 1, кв. 36, ранее присвоенная фамилия - Аникина</w:t>
      </w:r>
      <w:r w:rsidRPr="00844995">
        <w:rPr>
          <w:noProof/>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2046"/>
        <w:gridCol w:w="7059"/>
      </w:tblGrid>
      <w:tr w:rsidR="00CC5712" w:rsidTr="00CC5712">
        <w:trPr>
          <w:jc w:val="center"/>
        </w:trPr>
        <w:tc>
          <w:tcPr>
            <w:tcW w:w="287" w:type="dxa"/>
            <w:shd w:val="clear" w:color="auto" w:fill="auto"/>
          </w:tcPr>
          <w:p w:rsidR="00CC5712" w:rsidRDefault="00CC5712" w:rsidP="00CC5712">
            <w:pPr>
              <w:jc w:val="center"/>
            </w:pPr>
            <w:r>
              <w:t>1.</w:t>
            </w:r>
          </w:p>
        </w:tc>
        <w:tc>
          <w:tcPr>
            <w:tcW w:w="2582" w:type="dxa"/>
            <w:shd w:val="clear" w:color="auto" w:fill="auto"/>
          </w:tcPr>
          <w:p w:rsidR="00CC5712" w:rsidRDefault="006C5FDE" w:rsidP="00CC5712">
            <w:r>
              <w:t>Сведения об имуществе и порядке ознакомления с ним</w:t>
            </w:r>
          </w:p>
        </w:tc>
        <w:tc>
          <w:tcPr>
            <w:tcW w:w="7059" w:type="dxa"/>
            <w:shd w:val="clear" w:color="auto" w:fill="auto"/>
          </w:tcPr>
          <w:tbl>
            <w:tblPr>
              <w:tblW w:w="6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474"/>
              <w:gridCol w:w="1217"/>
              <w:gridCol w:w="1539"/>
            </w:tblGrid>
            <w:tr w:rsidR="00CC5712" w:rsidTr="00CC5712">
              <w:tc>
                <w:tcPr>
                  <w:tcW w:w="603" w:type="dxa"/>
                  <w:shd w:val="clear" w:color="auto" w:fill="auto"/>
                </w:tcPr>
                <w:p w:rsidR="00CC5712" w:rsidRDefault="00CC5712" w:rsidP="00CC5712">
                  <w:pPr>
                    <w:jc w:val="center"/>
                  </w:pPr>
                  <w:r>
                    <w:t>№ лота</w:t>
                  </w:r>
                </w:p>
              </w:tc>
              <w:tc>
                <w:tcPr>
                  <w:tcW w:w="3474" w:type="dxa"/>
                  <w:shd w:val="clear" w:color="auto" w:fill="auto"/>
                </w:tcPr>
                <w:p w:rsidR="00CC5712" w:rsidRPr="00E94E28" w:rsidRDefault="00CC5712" w:rsidP="00CC5712">
                  <w:pPr>
                    <w:jc w:val="center"/>
                  </w:pPr>
                  <w:r>
                    <w:t>Описание, характеристика имущества</w:t>
                  </w:r>
                </w:p>
              </w:tc>
              <w:tc>
                <w:tcPr>
                  <w:tcW w:w="1217" w:type="dxa"/>
                  <w:shd w:val="clear" w:color="auto" w:fill="auto"/>
                </w:tcPr>
                <w:p w:rsidR="00CC5712" w:rsidRDefault="00CC5712" w:rsidP="00CC5712">
                  <w:pPr>
                    <w:jc w:val="center"/>
                  </w:pPr>
                  <w:r>
                    <w:t>Количество</w:t>
                  </w:r>
                </w:p>
              </w:tc>
              <w:tc>
                <w:tcPr>
                  <w:tcW w:w="1539" w:type="dxa"/>
                  <w:shd w:val="clear" w:color="auto" w:fill="auto"/>
                </w:tcPr>
                <w:p w:rsidR="00CC5712" w:rsidRDefault="00CC5712" w:rsidP="00CC5712">
                  <w:pPr>
                    <w:jc w:val="center"/>
                  </w:pPr>
                  <w:r>
                    <w:t>Начальная цена, руб.</w:t>
                  </w:r>
                </w:p>
              </w:tc>
            </w:tr>
            <w:tr w:rsidR="00CC5712" w:rsidTr="00CC5712">
              <w:tc>
                <w:tcPr>
                  <w:tcW w:w="603" w:type="dxa"/>
                  <w:shd w:val="clear" w:color="auto" w:fill="auto"/>
                </w:tcPr>
                <w:p w:rsidR="00CC5712" w:rsidRDefault="00A337F0" w:rsidP="00CC5712">
                  <w:pPr>
                    <w:jc w:val="center"/>
                  </w:pPr>
                  <w:r>
                    <w:t>1</w:t>
                  </w:r>
                </w:p>
              </w:tc>
              <w:tc>
                <w:tcPr>
                  <w:tcW w:w="3474" w:type="dxa"/>
                  <w:shd w:val="clear" w:color="auto" w:fill="auto"/>
                </w:tcPr>
                <w:p w:rsidR="00CC5712" w:rsidRDefault="00A337F0" w:rsidP="00E50748">
                  <w:pPr>
                    <w:jc w:val="center"/>
                  </w:pPr>
                  <w:r w:rsidRPr="00A337F0">
                    <w:t xml:space="preserve">Легковой автомобиль, марка: </w:t>
                  </w:r>
                  <w:proofErr w:type="spellStart"/>
                  <w:r w:rsidRPr="00A337F0">
                    <w:t>Renault</w:t>
                  </w:r>
                  <w:proofErr w:type="spellEnd"/>
                  <w:r w:rsidRPr="00A337F0">
                    <w:t xml:space="preserve">, модель: </w:t>
                  </w:r>
                  <w:proofErr w:type="spellStart"/>
                  <w:r w:rsidRPr="00A337F0">
                    <w:t>Arkana</w:t>
                  </w:r>
                  <w:proofErr w:type="spellEnd"/>
                  <w:r w:rsidRPr="00A337F0">
                    <w:t xml:space="preserve">, год изготовления: 2019 </w:t>
                  </w:r>
                  <w:proofErr w:type="spellStart"/>
                  <w:r w:rsidRPr="00A337F0">
                    <w:t>г.в</w:t>
                  </w:r>
                  <w:proofErr w:type="spellEnd"/>
                  <w:r w:rsidRPr="00A337F0">
                    <w:t>., цвет: Коричневый, VIN: X7LRJC2A063901000, г/н: Н993КЕ774</w:t>
                  </w:r>
                  <w:r>
                    <w:t>, пробег</w:t>
                  </w:r>
                  <w:r w:rsidR="00E50748">
                    <w:t xml:space="preserve"> 73012 км</w:t>
                  </w:r>
                  <w:r>
                    <w:t xml:space="preserve">, </w:t>
                  </w:r>
                  <w:bookmarkStart w:id="0" w:name="_GoBack"/>
                  <w:r>
                    <w:t>залогодержатель ПАО Банк «ВТБ»</w:t>
                  </w:r>
                  <w:bookmarkEnd w:id="0"/>
                </w:p>
              </w:tc>
              <w:tc>
                <w:tcPr>
                  <w:tcW w:w="1217" w:type="dxa"/>
                  <w:shd w:val="clear" w:color="auto" w:fill="auto"/>
                </w:tcPr>
                <w:p w:rsidR="00CC5712" w:rsidRDefault="00A337F0" w:rsidP="00CC5712">
                  <w:pPr>
                    <w:jc w:val="center"/>
                  </w:pPr>
                  <w:r>
                    <w:t>1</w:t>
                  </w:r>
                </w:p>
              </w:tc>
              <w:tc>
                <w:tcPr>
                  <w:tcW w:w="1539" w:type="dxa"/>
                  <w:shd w:val="clear" w:color="auto" w:fill="auto"/>
                </w:tcPr>
                <w:p w:rsidR="00CC5712" w:rsidRDefault="00E3478F" w:rsidP="00CC5712">
                  <w:pPr>
                    <w:jc w:val="center"/>
                  </w:pPr>
                  <w:r>
                    <w:t>1 600 000,00</w:t>
                  </w:r>
                </w:p>
              </w:tc>
            </w:tr>
          </w:tbl>
          <w:p w:rsidR="00CC5712" w:rsidRDefault="006C5FDE" w:rsidP="00A337F0">
            <w:r w:rsidRPr="00865943">
              <w:t>Ознакомление с имуществом производится по адресу</w:t>
            </w:r>
            <w:r w:rsidR="00A337F0">
              <w:t>: г</w:t>
            </w:r>
            <w:r w:rsidR="00A337F0" w:rsidRPr="00A337F0">
              <w:t xml:space="preserve">. Магнитогорск </w:t>
            </w:r>
            <w:proofErr w:type="spellStart"/>
            <w:proofErr w:type="gramStart"/>
            <w:r w:rsidR="00A337F0" w:rsidRPr="00A337F0">
              <w:t>ул</w:t>
            </w:r>
            <w:proofErr w:type="spellEnd"/>
            <w:proofErr w:type="gramEnd"/>
            <w:r w:rsidR="00A337F0" w:rsidRPr="00A337F0">
              <w:t xml:space="preserve"> Советская 155/1</w:t>
            </w:r>
            <w:r w:rsidR="00A337F0">
              <w:t xml:space="preserve">, </w:t>
            </w:r>
            <w:r w:rsidRPr="00865943">
              <w:t>с момента публикации сообщения о продаже имущества и до окончания приема заявок по предварительной записи по телефону:</w:t>
            </w:r>
            <w:r w:rsidR="00B74517">
              <w:t xml:space="preserve"> </w:t>
            </w:r>
            <w:r w:rsidR="00BE52BE">
              <w:rPr>
                <w:noProof/>
              </w:rPr>
              <w:t>+7</w:t>
            </w:r>
            <w:r w:rsidR="00A337F0">
              <w:rPr>
                <w:noProof/>
              </w:rPr>
              <w:t>9518153890</w:t>
            </w:r>
            <w:r w:rsidRPr="00865943">
              <w:t>.</w:t>
            </w:r>
          </w:p>
        </w:tc>
      </w:tr>
      <w:tr w:rsidR="00CC5712" w:rsidTr="00CC5712">
        <w:trPr>
          <w:jc w:val="center"/>
        </w:trPr>
        <w:tc>
          <w:tcPr>
            <w:tcW w:w="287" w:type="dxa"/>
            <w:shd w:val="clear" w:color="auto" w:fill="auto"/>
          </w:tcPr>
          <w:p w:rsidR="00CC5712" w:rsidRDefault="00CC5712" w:rsidP="00CC5712">
            <w:pPr>
              <w:jc w:val="center"/>
            </w:pPr>
            <w:r>
              <w:t>2.</w:t>
            </w:r>
          </w:p>
        </w:tc>
        <w:tc>
          <w:tcPr>
            <w:tcW w:w="2582" w:type="dxa"/>
            <w:shd w:val="clear" w:color="auto" w:fill="auto"/>
          </w:tcPr>
          <w:p w:rsidR="00CC5712" w:rsidRDefault="00CC5712" w:rsidP="00CC5712">
            <w:r>
              <w:t>Сроки продажи имущества</w:t>
            </w:r>
          </w:p>
        </w:tc>
        <w:tc>
          <w:tcPr>
            <w:tcW w:w="7059" w:type="dxa"/>
            <w:shd w:val="clear" w:color="auto" w:fill="auto"/>
          </w:tcPr>
          <w:p w:rsidR="00CC5712" w:rsidRDefault="00CC5712" w:rsidP="00A337F0">
            <w:r>
              <w:t xml:space="preserve">Организовать продажу имущества в течение </w:t>
            </w:r>
            <w:r w:rsidR="00A337F0">
              <w:t xml:space="preserve">10- </w:t>
            </w:r>
            <w:proofErr w:type="spellStart"/>
            <w:r w:rsidR="00A337F0">
              <w:t>ти</w:t>
            </w:r>
            <w:proofErr w:type="spellEnd"/>
            <w:r w:rsidR="00A337F0">
              <w:t xml:space="preserve"> дней</w:t>
            </w:r>
            <w:r>
              <w:t xml:space="preserve"> со дня утверждения судом настоящего Положения.</w:t>
            </w:r>
          </w:p>
        </w:tc>
      </w:tr>
      <w:tr w:rsidR="00CC5712" w:rsidTr="00CC5712">
        <w:trPr>
          <w:jc w:val="center"/>
        </w:trPr>
        <w:tc>
          <w:tcPr>
            <w:tcW w:w="287" w:type="dxa"/>
            <w:shd w:val="clear" w:color="auto" w:fill="auto"/>
          </w:tcPr>
          <w:p w:rsidR="00CC5712" w:rsidRDefault="00CC5712" w:rsidP="00CC5712">
            <w:pPr>
              <w:jc w:val="center"/>
            </w:pPr>
            <w:r>
              <w:t>3.</w:t>
            </w:r>
          </w:p>
        </w:tc>
        <w:tc>
          <w:tcPr>
            <w:tcW w:w="2582" w:type="dxa"/>
            <w:shd w:val="clear" w:color="auto" w:fill="auto"/>
          </w:tcPr>
          <w:p w:rsidR="00CC5712" w:rsidRPr="002B1E40" w:rsidRDefault="00CC5712" w:rsidP="00CC5712">
            <w:r w:rsidRPr="002B1E40">
              <w:t>Организатор торгов</w:t>
            </w:r>
          </w:p>
        </w:tc>
        <w:tc>
          <w:tcPr>
            <w:tcW w:w="7059" w:type="dxa"/>
            <w:shd w:val="clear" w:color="auto" w:fill="auto"/>
          </w:tcPr>
          <w:p w:rsidR="00CC5712" w:rsidRPr="002B1E40" w:rsidRDefault="00CC5712" w:rsidP="00CC5712">
            <w:r w:rsidRPr="002B1E40">
              <w:t xml:space="preserve">Финансовый управляющий </w:t>
            </w:r>
            <w:r w:rsidR="00BE52BE">
              <w:rPr>
                <w:noProof/>
              </w:rPr>
              <w:t>Бердниковой Натальи Юрьевны</w:t>
            </w:r>
            <w:r w:rsidRPr="002B1E40">
              <w:rPr>
                <w:noProof/>
              </w:rPr>
              <w:t xml:space="preserve"> </w:t>
            </w:r>
            <w:r w:rsidR="00BE52BE">
              <w:rPr>
                <w:noProof/>
              </w:rPr>
              <w:t>Тимм Эдуард Вениаминович</w:t>
            </w:r>
            <w:r w:rsidRPr="002B1E40">
              <w:t xml:space="preserve">, </w:t>
            </w:r>
            <w:r w:rsidR="00BE52BE">
              <w:rPr>
                <w:noProof/>
              </w:rPr>
              <w:t>действующий на основании решения Арбитражного суда Челябинской области от 03.03.2025 г. (резолютивная часть объявлена 03.03.2025 г.) по делу № А76-2640/2025</w:t>
            </w:r>
          </w:p>
          <w:p w:rsidR="00CC5712" w:rsidRPr="002B1E40" w:rsidRDefault="00CC5712" w:rsidP="00CC5712">
            <w:r w:rsidRPr="002B1E40">
              <w:t>Организатор торгов выполняет следующие функции:</w:t>
            </w:r>
          </w:p>
          <w:p w:rsidR="00CC5712" w:rsidRPr="002B1E40" w:rsidRDefault="00CC5712" w:rsidP="006C5FDE">
            <w:r w:rsidRPr="002B1E40">
              <w:t>- опубликовывает и размещает сообщение о продаже имущества и сообщение о результатах проведения торгов;</w:t>
            </w:r>
          </w:p>
          <w:p w:rsidR="00CC5712" w:rsidRPr="002B1E40" w:rsidRDefault="00CC5712" w:rsidP="00CC5712">
            <w:r w:rsidRPr="002B1E40">
              <w:t>- определяет участников торгов;</w:t>
            </w:r>
          </w:p>
          <w:p w:rsidR="00CC5712" w:rsidRPr="002B1E40" w:rsidRDefault="00CC5712" w:rsidP="00CC5712">
            <w:r w:rsidRPr="002B1E40">
              <w:t>- определяет победителя торгов и подписывает протокол о результатах проведения торгов;</w:t>
            </w:r>
          </w:p>
          <w:p w:rsidR="00CC5712" w:rsidRDefault="00CC5712" w:rsidP="00CC5712">
            <w:pPr>
              <w:rPr>
                <w:lang w:val="en-US"/>
              </w:rPr>
            </w:pPr>
            <w:r w:rsidRPr="002B1E40">
              <w:t>- уведомляет заявителей и участников торгов о результатах проведения торгов.</w:t>
            </w:r>
          </w:p>
          <w:p w:rsidR="006C5FDE" w:rsidRPr="00865943" w:rsidRDefault="006C5FDE" w:rsidP="006C5FDE">
            <w:r w:rsidRPr="00865943">
              <w:t>Сведения об организаторе торгов:</w:t>
            </w:r>
          </w:p>
          <w:p w:rsidR="006C5FDE" w:rsidRPr="006C5FDE" w:rsidRDefault="006C5FDE" w:rsidP="006C5FDE">
            <w:r w:rsidRPr="00865943">
              <w:t>- почтовый адрес:</w:t>
            </w:r>
            <w:r w:rsidRPr="006C5FDE">
              <w:t xml:space="preserve"> </w:t>
            </w:r>
            <w:r w:rsidR="00BE52BE">
              <w:rPr>
                <w:noProof/>
              </w:rPr>
              <w:t>454091, г. Челябинск, ул. Васенко, 96, 822</w:t>
            </w:r>
          </w:p>
          <w:p w:rsidR="006C5FDE" w:rsidRPr="006C5FDE" w:rsidRDefault="006C5FDE" w:rsidP="006C5FDE">
            <w:r w:rsidRPr="00865943">
              <w:t>- адрес электронной почты:</w:t>
            </w:r>
            <w:r w:rsidRPr="006C5FDE">
              <w:t xml:space="preserve"> </w:t>
            </w:r>
            <w:r w:rsidR="00BE52BE">
              <w:rPr>
                <w:noProof/>
              </w:rPr>
              <w:t>Timm74@mail.ru</w:t>
            </w:r>
          </w:p>
          <w:p w:rsidR="006C5FDE" w:rsidRPr="006C5FDE" w:rsidRDefault="006C5FDE" w:rsidP="006C5FDE">
            <w:r w:rsidRPr="00865943">
              <w:t xml:space="preserve">- контактный номер: </w:t>
            </w:r>
            <w:r w:rsidR="00BE52BE">
              <w:rPr>
                <w:noProof/>
              </w:rPr>
              <w:t>+79191150104</w:t>
            </w:r>
          </w:p>
        </w:tc>
      </w:tr>
      <w:tr w:rsidR="00CC5712" w:rsidTr="00CC5712">
        <w:trPr>
          <w:jc w:val="center"/>
        </w:trPr>
        <w:tc>
          <w:tcPr>
            <w:tcW w:w="287" w:type="dxa"/>
            <w:shd w:val="clear" w:color="auto" w:fill="auto"/>
          </w:tcPr>
          <w:p w:rsidR="00CC5712" w:rsidRDefault="00CC5712" w:rsidP="00CC5712">
            <w:pPr>
              <w:jc w:val="center"/>
            </w:pPr>
            <w:r>
              <w:t>4.</w:t>
            </w:r>
          </w:p>
        </w:tc>
        <w:tc>
          <w:tcPr>
            <w:tcW w:w="2582" w:type="dxa"/>
            <w:shd w:val="clear" w:color="auto" w:fill="auto"/>
          </w:tcPr>
          <w:p w:rsidR="00CC5712" w:rsidRDefault="00CC5712" w:rsidP="00CC5712">
            <w:r w:rsidRPr="00A442F3">
              <w:t>Форма торгов и форма представления предложений о цене имущества</w:t>
            </w:r>
          </w:p>
        </w:tc>
        <w:tc>
          <w:tcPr>
            <w:tcW w:w="7059" w:type="dxa"/>
            <w:shd w:val="clear" w:color="auto" w:fill="auto"/>
          </w:tcPr>
          <w:p w:rsidR="00CC5712" w:rsidRPr="00A442F3" w:rsidRDefault="00CC5712" w:rsidP="00CC5712">
            <w:r w:rsidRPr="00A442F3">
              <w:t xml:space="preserve">Продажа имущества должника осуществляется путем проведения открытых торгов в форме аукциона с </w:t>
            </w:r>
            <w:r w:rsidR="006C5FDE">
              <w:t>открытой формой представления предложений о цене имущества.</w:t>
            </w:r>
          </w:p>
        </w:tc>
      </w:tr>
      <w:tr w:rsidR="00CC5712" w:rsidTr="00CC5712">
        <w:trPr>
          <w:jc w:val="center"/>
        </w:trPr>
        <w:tc>
          <w:tcPr>
            <w:tcW w:w="287" w:type="dxa"/>
            <w:shd w:val="clear" w:color="auto" w:fill="auto"/>
          </w:tcPr>
          <w:p w:rsidR="00CC5712" w:rsidRDefault="00CC5712" w:rsidP="00CC5712">
            <w:pPr>
              <w:jc w:val="center"/>
            </w:pPr>
            <w:r>
              <w:t>5.</w:t>
            </w:r>
          </w:p>
        </w:tc>
        <w:tc>
          <w:tcPr>
            <w:tcW w:w="2582" w:type="dxa"/>
            <w:shd w:val="clear" w:color="auto" w:fill="auto"/>
          </w:tcPr>
          <w:p w:rsidR="00CC5712" w:rsidRPr="00A442F3" w:rsidRDefault="00CC5712" w:rsidP="00CC5712">
            <w:r w:rsidRPr="00A442F3">
              <w:t>Место проведения торгов</w:t>
            </w:r>
          </w:p>
        </w:tc>
        <w:tc>
          <w:tcPr>
            <w:tcW w:w="7059" w:type="dxa"/>
            <w:shd w:val="clear" w:color="auto" w:fill="auto"/>
          </w:tcPr>
          <w:p w:rsidR="00CC5712" w:rsidRPr="00A442F3" w:rsidRDefault="00CC5712" w:rsidP="006C5FDE">
            <w:r w:rsidRPr="00A442F3">
              <w:t xml:space="preserve">Торги проводятся в электронной форме на </w:t>
            </w:r>
            <w:r w:rsidR="00E50748" w:rsidRPr="00E50748">
              <w:rPr>
                <w:bCs/>
              </w:rPr>
              <w:t xml:space="preserve">электронной торговой площадке Акционерное общество «Новые информационные сервисы», ОГРН 1127746228972, ИНН 7725752265, КПП 770401001, адрес: 119019, г. Москва, набережная Пречистенская, д. 45/1, стр. 1, пом. I, эт.3, ком. 21, сайт в сети Интернет - </w:t>
            </w:r>
            <w:hyperlink r:id="rId4" w:history="1">
              <w:r w:rsidR="00E50748" w:rsidRPr="00E50748">
                <w:rPr>
                  <w:rStyle w:val="a4"/>
                  <w:bCs/>
                </w:rPr>
                <w:t>https://nistp.ru/</w:t>
              </w:r>
            </w:hyperlink>
            <w:r w:rsidR="00E50748" w:rsidRPr="00E50748">
              <w:rPr>
                <w:bCs/>
              </w:rPr>
              <w:t xml:space="preserve"> (далее по тексту – ЭП), в соответствии с порядком, утвержденным Приказом Минэкономразвития России от 23.07.2015 N 495.</w:t>
            </w:r>
          </w:p>
        </w:tc>
      </w:tr>
      <w:tr w:rsidR="00CC5712" w:rsidTr="00CC5712">
        <w:trPr>
          <w:jc w:val="center"/>
        </w:trPr>
        <w:tc>
          <w:tcPr>
            <w:tcW w:w="287" w:type="dxa"/>
            <w:shd w:val="clear" w:color="auto" w:fill="auto"/>
          </w:tcPr>
          <w:p w:rsidR="00CC5712" w:rsidRDefault="00CC5712" w:rsidP="00CC5712">
            <w:pPr>
              <w:jc w:val="center"/>
            </w:pPr>
            <w:r>
              <w:t>6.</w:t>
            </w:r>
          </w:p>
        </w:tc>
        <w:tc>
          <w:tcPr>
            <w:tcW w:w="2582" w:type="dxa"/>
            <w:shd w:val="clear" w:color="auto" w:fill="auto"/>
          </w:tcPr>
          <w:p w:rsidR="00CC5712" w:rsidRPr="00A442F3" w:rsidRDefault="00CC5712" w:rsidP="00CC5712">
            <w:r>
              <w:t>Размер задатка</w:t>
            </w:r>
          </w:p>
        </w:tc>
        <w:tc>
          <w:tcPr>
            <w:tcW w:w="7059" w:type="dxa"/>
            <w:shd w:val="clear" w:color="auto" w:fill="auto"/>
          </w:tcPr>
          <w:p w:rsidR="00A337F0" w:rsidRPr="00A337F0" w:rsidRDefault="00A337F0" w:rsidP="00A337F0">
            <w:pPr>
              <w:rPr>
                <w:bCs/>
              </w:rPr>
            </w:pPr>
            <w:r>
              <w:rPr>
                <w:bCs/>
              </w:rPr>
              <w:t>Размер задатка составляет 2</w:t>
            </w:r>
            <w:r w:rsidRPr="00A337F0">
              <w:rPr>
                <w:bCs/>
              </w:rPr>
              <w:t>0 % начальной цены продажи лота.</w:t>
            </w:r>
          </w:p>
          <w:p w:rsidR="00CC5712" w:rsidRPr="00A442F3" w:rsidRDefault="00CC5712" w:rsidP="00CC5712"/>
        </w:tc>
      </w:tr>
      <w:tr w:rsidR="00CC5712" w:rsidTr="00CC5712">
        <w:trPr>
          <w:jc w:val="center"/>
        </w:trPr>
        <w:tc>
          <w:tcPr>
            <w:tcW w:w="287" w:type="dxa"/>
            <w:shd w:val="clear" w:color="auto" w:fill="auto"/>
          </w:tcPr>
          <w:p w:rsidR="00CC5712" w:rsidRDefault="00CC5712" w:rsidP="00CC5712">
            <w:pPr>
              <w:jc w:val="center"/>
            </w:pPr>
            <w:r>
              <w:t>7.</w:t>
            </w:r>
          </w:p>
        </w:tc>
        <w:tc>
          <w:tcPr>
            <w:tcW w:w="2582" w:type="dxa"/>
            <w:shd w:val="clear" w:color="auto" w:fill="auto"/>
          </w:tcPr>
          <w:p w:rsidR="00CC5712" w:rsidRDefault="00CC5712" w:rsidP="00CC5712">
            <w:r>
              <w:t>Срок и порядок внесения задатка</w:t>
            </w:r>
          </w:p>
        </w:tc>
        <w:tc>
          <w:tcPr>
            <w:tcW w:w="7059" w:type="dxa"/>
            <w:shd w:val="clear" w:color="auto" w:fill="auto"/>
          </w:tcPr>
          <w:p w:rsidR="00CC5712" w:rsidRPr="00CC5712" w:rsidRDefault="00CC5712" w:rsidP="00CC5712">
            <w:pPr>
              <w:rPr>
                <w:lang w:val="x-none"/>
              </w:rPr>
            </w:pPr>
            <w:r w:rsidRPr="00A442F3">
              <w:t xml:space="preserve">1. Срок внесения задатка - </w:t>
            </w:r>
            <w:r w:rsidRPr="00CC5712">
              <w:rPr>
                <w:lang w:val="x-none"/>
              </w:rPr>
              <w:t>не позднее даты окончания срока приема заявок</w:t>
            </w:r>
            <w:r w:rsidRPr="00037FDE">
              <w:t xml:space="preserve"> </w:t>
            </w:r>
            <w:r>
              <w:t>на участие в торгах</w:t>
            </w:r>
            <w:r w:rsidRPr="00CC5712">
              <w:rPr>
                <w:lang w:val="x-none"/>
              </w:rPr>
              <w:t xml:space="preserve">. </w:t>
            </w:r>
          </w:p>
          <w:p w:rsidR="00CC5712" w:rsidRPr="00A442F3" w:rsidRDefault="00CC5712" w:rsidP="00CC5712">
            <w:r w:rsidRPr="00A442F3">
              <w:t xml:space="preserve">2. Внесение задатка </w:t>
            </w:r>
            <w:r>
              <w:t xml:space="preserve">осуществляется </w:t>
            </w:r>
            <w:r w:rsidRPr="00A442F3">
              <w:t>по следующим реквизитам</w:t>
            </w:r>
            <w:proofErr w:type="gramStart"/>
            <w:r w:rsidRPr="00A442F3">
              <w:t xml:space="preserve">: </w:t>
            </w:r>
            <w:proofErr w:type="gramEnd"/>
          </w:p>
          <w:p w:rsidR="00CC5712" w:rsidRPr="00A442F3" w:rsidRDefault="00CC5712" w:rsidP="00CC5712">
            <w:r>
              <w:t>___________________</w:t>
            </w:r>
            <w:r w:rsidRPr="00A442F3">
              <w:t>.</w:t>
            </w:r>
          </w:p>
        </w:tc>
      </w:tr>
      <w:tr w:rsidR="00CC5712" w:rsidTr="00CC5712">
        <w:trPr>
          <w:jc w:val="center"/>
        </w:trPr>
        <w:tc>
          <w:tcPr>
            <w:tcW w:w="287" w:type="dxa"/>
            <w:shd w:val="clear" w:color="auto" w:fill="auto"/>
          </w:tcPr>
          <w:p w:rsidR="00CC5712" w:rsidRDefault="00CC5712" w:rsidP="00CC5712">
            <w:pPr>
              <w:jc w:val="center"/>
            </w:pPr>
            <w:r>
              <w:t>8.</w:t>
            </w:r>
          </w:p>
        </w:tc>
        <w:tc>
          <w:tcPr>
            <w:tcW w:w="2582" w:type="dxa"/>
            <w:shd w:val="clear" w:color="auto" w:fill="auto"/>
          </w:tcPr>
          <w:p w:rsidR="00CC5712" w:rsidRDefault="00CC5712" w:rsidP="00CC5712">
            <w:r>
              <w:t>Шаг аукциона</w:t>
            </w:r>
          </w:p>
        </w:tc>
        <w:tc>
          <w:tcPr>
            <w:tcW w:w="7059" w:type="dxa"/>
            <w:shd w:val="clear" w:color="auto" w:fill="auto"/>
          </w:tcPr>
          <w:p w:rsidR="00CC5712" w:rsidRPr="00A442F3" w:rsidRDefault="00A337F0" w:rsidP="00A337F0">
            <w:r>
              <w:rPr>
                <w:bCs/>
                <w:sz w:val="22"/>
                <w:szCs w:val="22"/>
              </w:rPr>
              <w:t>Величина повышения начальной цены продажи лота («шаг аукциона») устанавливается в размере 10 % начальной цены продажи лота.</w:t>
            </w:r>
          </w:p>
        </w:tc>
      </w:tr>
      <w:tr w:rsidR="00CC5712" w:rsidTr="00CC5712">
        <w:trPr>
          <w:jc w:val="center"/>
        </w:trPr>
        <w:tc>
          <w:tcPr>
            <w:tcW w:w="287" w:type="dxa"/>
            <w:shd w:val="clear" w:color="auto" w:fill="auto"/>
          </w:tcPr>
          <w:p w:rsidR="00CC5712" w:rsidRDefault="00CC5712" w:rsidP="00CC5712">
            <w:pPr>
              <w:jc w:val="center"/>
            </w:pPr>
            <w:r>
              <w:t>9.</w:t>
            </w:r>
          </w:p>
        </w:tc>
        <w:tc>
          <w:tcPr>
            <w:tcW w:w="2582" w:type="dxa"/>
            <w:shd w:val="clear" w:color="auto" w:fill="auto"/>
          </w:tcPr>
          <w:p w:rsidR="00CC5712" w:rsidRDefault="00CC5712" w:rsidP="00CC5712">
            <w:r>
              <w:t xml:space="preserve">Сообщение о </w:t>
            </w:r>
            <w:r>
              <w:lastRenderedPageBreak/>
              <w:t>продаже имущества</w:t>
            </w:r>
          </w:p>
        </w:tc>
        <w:tc>
          <w:tcPr>
            <w:tcW w:w="7059" w:type="dxa"/>
            <w:shd w:val="clear" w:color="auto" w:fill="auto"/>
          </w:tcPr>
          <w:p w:rsidR="00CC5712" w:rsidRPr="00A442F3" w:rsidRDefault="00CC5712" w:rsidP="00CC5712">
            <w:r w:rsidRPr="00A442F3">
              <w:lastRenderedPageBreak/>
              <w:t>Сообщение о продаже имущества публикуется на Едином федеральном</w:t>
            </w:r>
            <w:r>
              <w:t xml:space="preserve"> реестре </w:t>
            </w:r>
            <w:r>
              <w:lastRenderedPageBreak/>
              <w:t>сведений о банкротстве</w:t>
            </w:r>
            <w:r w:rsidR="00B20496">
              <w:t xml:space="preserve"> </w:t>
            </w:r>
            <w:r w:rsidRPr="00A442F3">
              <w:t xml:space="preserve">не позднее, чем за </w:t>
            </w:r>
            <w:r w:rsidR="00A337F0">
              <w:t>30</w:t>
            </w:r>
            <w:r w:rsidR="00B20496">
              <w:t xml:space="preserve"> дней до даты проведения торгов </w:t>
            </w:r>
            <w:r w:rsidRPr="00A442F3">
              <w:t>Текст сообщения должен содержать следующие сведения:</w:t>
            </w:r>
          </w:p>
          <w:p w:rsidR="00CC5712" w:rsidRPr="00A442F3" w:rsidRDefault="00CC5712" w:rsidP="00CC5712">
            <w:r w:rsidRPr="00A442F3">
              <w:t>сведения об имуществе, его составе, характеристиках, описание имущества, порядок ознакомления с имуществом;</w:t>
            </w:r>
          </w:p>
          <w:p w:rsidR="00CC5712" w:rsidRPr="00A442F3" w:rsidRDefault="00CC5712" w:rsidP="00CC5712">
            <w:r w:rsidRPr="00A442F3">
              <w:t>сведения о форме проведения торгов и форме представления предложений о цене имущества;</w:t>
            </w:r>
          </w:p>
          <w:p w:rsidR="00CC5712" w:rsidRPr="00A442F3" w:rsidRDefault="00CC5712" w:rsidP="00CC5712">
            <w:r w:rsidRPr="00A442F3">
              <w:t>порядок, место, срок и время представления заявок на участие в торгах и предложений о цен</w:t>
            </w:r>
            <w:r>
              <w:t>е имущества (даты и время начала и окончания</w:t>
            </w:r>
            <w:r w:rsidRPr="00A442F3">
              <w:t xml:space="preserve"> </w:t>
            </w:r>
            <w:r>
              <w:t>представления указанных заявок, дата и время начала представления указанных</w:t>
            </w:r>
            <w:r w:rsidRPr="00A442F3">
              <w:t xml:space="preserve"> предложений); </w:t>
            </w:r>
          </w:p>
          <w:p w:rsidR="00CC5712" w:rsidRPr="00A442F3" w:rsidRDefault="00CC5712" w:rsidP="00CC5712">
            <w:r w:rsidRPr="00A442F3">
              <w:t>порядок оформления участия в торгах, перечень представляемых участниками торгов документов и требования к их оформлению;</w:t>
            </w:r>
          </w:p>
          <w:p w:rsidR="00CC5712" w:rsidRPr="00A442F3" w:rsidRDefault="00CC5712" w:rsidP="00CC5712">
            <w:r w:rsidRPr="00A442F3">
              <w:t>размер задатка, сроки и порядок внесения задатка, реквизиты счетов, на которые вносится задаток;</w:t>
            </w:r>
          </w:p>
          <w:p w:rsidR="00CC5712" w:rsidRPr="00A442F3" w:rsidRDefault="00CC5712" w:rsidP="00CC5712">
            <w:r w:rsidRPr="00A442F3">
              <w:t>начальная цена продажи имущества;</w:t>
            </w:r>
          </w:p>
          <w:p w:rsidR="00CC5712" w:rsidRPr="00A442F3" w:rsidRDefault="00CC5712" w:rsidP="00CC5712">
            <w:r w:rsidRPr="00A442F3">
              <w:t>величина повышения начальной цены продажи имущества ("шаг аукциона");</w:t>
            </w:r>
          </w:p>
          <w:p w:rsidR="00CC5712" w:rsidRPr="00A442F3" w:rsidRDefault="00CC5712" w:rsidP="00CC5712">
            <w:r w:rsidRPr="00A442F3">
              <w:t>порядок и критерии выявления победителя торгов;</w:t>
            </w:r>
          </w:p>
          <w:p w:rsidR="00CC5712" w:rsidRPr="00A442F3" w:rsidRDefault="00CC5712" w:rsidP="00CC5712">
            <w:r w:rsidRPr="00A442F3">
              <w:t>дата, время и место подведения результатов торгов;</w:t>
            </w:r>
          </w:p>
          <w:p w:rsidR="00CC5712" w:rsidRPr="00A442F3" w:rsidRDefault="00CC5712" w:rsidP="00CC5712">
            <w:r w:rsidRPr="00A442F3">
              <w:t>порядок и срок заключения договора купли-продажи имущества;</w:t>
            </w:r>
          </w:p>
          <w:p w:rsidR="00CC5712" w:rsidRPr="00A442F3" w:rsidRDefault="00CC5712" w:rsidP="00CC5712">
            <w:r w:rsidRPr="00A442F3">
              <w:t>сроки платежей, реквизиты счетов, на которые вносятся платежи;</w:t>
            </w:r>
          </w:p>
          <w:p w:rsidR="00CC5712" w:rsidRPr="00C26049" w:rsidRDefault="00CC5712" w:rsidP="00CC5712">
            <w:r w:rsidRPr="00A442F3">
              <w:t>сведения об организаторе торгов, его почтовый адрес, адрес электронной почты, номер контактного телефона.</w:t>
            </w:r>
          </w:p>
        </w:tc>
      </w:tr>
      <w:tr w:rsidR="00CC5712" w:rsidTr="00CC5712">
        <w:trPr>
          <w:jc w:val="center"/>
        </w:trPr>
        <w:tc>
          <w:tcPr>
            <w:tcW w:w="287" w:type="dxa"/>
            <w:shd w:val="clear" w:color="auto" w:fill="auto"/>
          </w:tcPr>
          <w:p w:rsidR="00CC5712" w:rsidRDefault="00CC5712" w:rsidP="00CC5712">
            <w:pPr>
              <w:jc w:val="center"/>
            </w:pPr>
            <w:r>
              <w:lastRenderedPageBreak/>
              <w:t>10.</w:t>
            </w:r>
          </w:p>
        </w:tc>
        <w:tc>
          <w:tcPr>
            <w:tcW w:w="2582" w:type="dxa"/>
            <w:shd w:val="clear" w:color="auto" w:fill="auto"/>
          </w:tcPr>
          <w:p w:rsidR="00CC5712" w:rsidRDefault="00CC5712" w:rsidP="00CC5712">
            <w:r>
              <w:t>Заявка на участие в торгах</w:t>
            </w:r>
          </w:p>
        </w:tc>
        <w:tc>
          <w:tcPr>
            <w:tcW w:w="7059" w:type="dxa"/>
            <w:shd w:val="clear" w:color="auto" w:fill="auto"/>
          </w:tcPr>
          <w:p w:rsidR="00B7167D" w:rsidRPr="009936A3" w:rsidRDefault="00B7167D" w:rsidP="00B7167D">
            <w:r w:rsidRPr="009936A3">
              <w:t>Заявка на участие в торгах составляется в произвольной форме на русском языке и должна содержать следующие сведения:</w:t>
            </w:r>
          </w:p>
          <w:p w:rsidR="00B7167D" w:rsidRPr="009936A3" w:rsidRDefault="00B7167D" w:rsidP="00B7167D">
            <w:r w:rsidRPr="009936A3">
              <w:t>а) наименование, организационно-правовая форма, место нахождения, почтовый адрес заявителя (для юридического лица);</w:t>
            </w:r>
          </w:p>
          <w:p w:rsidR="00B7167D" w:rsidRPr="009936A3" w:rsidRDefault="00B7167D" w:rsidP="00B7167D">
            <w:r w:rsidRPr="009936A3">
              <w:t>б) фамилия, имя, отчество, паспортные данные, сведения о месте жительства заявителя (для физического лица);</w:t>
            </w:r>
          </w:p>
          <w:p w:rsidR="00B7167D" w:rsidRPr="009936A3" w:rsidRDefault="00B7167D" w:rsidP="00B7167D">
            <w:r w:rsidRPr="009936A3">
              <w:t>в) номер контактного телефона, адрес электронной почты за</w:t>
            </w:r>
            <w:r>
              <w:t>я</w:t>
            </w:r>
            <w:r w:rsidRPr="009936A3">
              <w:t>вителя</w:t>
            </w:r>
            <w:r>
              <w:t xml:space="preserve">; </w:t>
            </w:r>
          </w:p>
          <w:p w:rsidR="00B7167D" w:rsidRPr="009936A3" w:rsidRDefault="00B7167D" w:rsidP="00B7167D">
            <w:r w:rsidRPr="009936A3">
              <w:t>г) сведения о наличии или об отсутствии заинтересованности заявителя по отношению к должнику, кредиторам, арбитражному управляющему и о характере этой заинтересованности, сведения об участии в капитале заявителя арбитражного управляющего, а также саморегулируемой организации арбитражных управляющих, членом или руководителем которой является арбитражный управляющий.</w:t>
            </w:r>
          </w:p>
          <w:p w:rsidR="00B7167D" w:rsidRPr="009936A3" w:rsidRDefault="00B7167D" w:rsidP="00B7167D">
            <w:r w:rsidRPr="009936A3">
              <w:t>Заявка на участие в торгах направляется с помощью программно-аппаратных средств сайта электронной площадки, на которой проводятся торги, в форме электронного сообщения, подписанного квалифицированной электронной подписью заявителя.</w:t>
            </w:r>
          </w:p>
          <w:p w:rsidR="00B7167D" w:rsidRPr="009936A3" w:rsidRDefault="00B7167D" w:rsidP="00B7167D">
            <w:r w:rsidRPr="009936A3">
              <w:t>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 указанные в электронном сообщении о продаже. Заявитель вправе направить задаток на счета, указанные в электронном сообщении о продаже, без представления подписанного договора о задатке. В этом случае перечисление задатка заявителем в соответствии с электронным сообщением о продаже признается акцептом договора о задатке.</w:t>
            </w:r>
          </w:p>
          <w:p w:rsidR="00B7167D" w:rsidRPr="009936A3" w:rsidRDefault="00B7167D" w:rsidP="00B7167D">
            <w:r w:rsidRPr="009936A3">
              <w:t>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 подписанного квалифицированной электронной подписью заявителя.</w:t>
            </w:r>
          </w:p>
          <w:p w:rsidR="00B7167D" w:rsidRPr="009936A3" w:rsidRDefault="00B7167D" w:rsidP="00B7167D">
            <w:r w:rsidRPr="009936A3">
              <w:t>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 при этом первоначальная заявка должна быть отозвана.</w:t>
            </w:r>
          </w:p>
          <w:p w:rsidR="00CC5712" w:rsidRPr="000D6A82" w:rsidRDefault="00B7167D" w:rsidP="00B7167D">
            <w:proofErr w:type="gramStart"/>
            <w:r w:rsidRPr="009936A3">
              <w:t>В течение тридцати минут с момента представления заявки на участие в торгах такая заявка с помощью</w:t>
            </w:r>
            <w:proofErr w:type="gramEnd"/>
            <w:r w:rsidRPr="009936A3">
              <w:t xml:space="preserve"> программно-аппаратных средств сайта автоматически регистрируется в журнале заявок на участие в торгах, при этом заявителю в форме электронного сообщения направляется подтверждение регистрации заявки с указанием порядкового номера, даты и точного времени ее представления.</w:t>
            </w:r>
          </w:p>
        </w:tc>
      </w:tr>
      <w:tr w:rsidR="00CC5712" w:rsidTr="00CC5712">
        <w:trPr>
          <w:jc w:val="center"/>
        </w:trPr>
        <w:tc>
          <w:tcPr>
            <w:tcW w:w="287" w:type="dxa"/>
            <w:shd w:val="clear" w:color="auto" w:fill="auto"/>
          </w:tcPr>
          <w:p w:rsidR="00CC5712" w:rsidRDefault="00CC5712" w:rsidP="00CC5712">
            <w:pPr>
              <w:jc w:val="center"/>
            </w:pPr>
            <w:r>
              <w:t>11.</w:t>
            </w:r>
          </w:p>
        </w:tc>
        <w:tc>
          <w:tcPr>
            <w:tcW w:w="2582" w:type="dxa"/>
            <w:shd w:val="clear" w:color="auto" w:fill="auto"/>
          </w:tcPr>
          <w:p w:rsidR="00CC5712" w:rsidRDefault="00CC5712" w:rsidP="00CC5712">
            <w:r w:rsidRPr="00A442F3">
              <w:t>Срок представле</w:t>
            </w:r>
            <w:r>
              <w:t>ния заявок на участие в</w:t>
            </w:r>
            <w:r w:rsidRPr="00A442F3">
              <w:t xml:space="preserve"> торгах</w:t>
            </w:r>
          </w:p>
        </w:tc>
        <w:tc>
          <w:tcPr>
            <w:tcW w:w="7059" w:type="dxa"/>
            <w:shd w:val="clear" w:color="auto" w:fill="auto"/>
          </w:tcPr>
          <w:p w:rsidR="00CC5712" w:rsidRPr="00A442F3" w:rsidRDefault="00CC5712" w:rsidP="00A337F0">
            <w:r w:rsidRPr="00A442F3">
              <w:t xml:space="preserve">Срок представления заявок на участие в открытых </w:t>
            </w:r>
            <w:r>
              <w:t xml:space="preserve">торгах составляет </w:t>
            </w:r>
            <w:r w:rsidR="00A337F0">
              <w:t>25</w:t>
            </w:r>
            <w:r>
              <w:t xml:space="preserve"> рабочих дней</w:t>
            </w:r>
            <w:r w:rsidRPr="00A442F3">
              <w:t xml:space="preserve"> </w:t>
            </w:r>
            <w:r w:rsidR="00C14BDE">
              <w:t>со дня опубликования и размещения сообщения о проведении торгов</w:t>
            </w:r>
            <w:r w:rsidR="00A337F0">
              <w:rPr>
                <w:i/>
              </w:rPr>
              <w:t>.</w:t>
            </w:r>
          </w:p>
        </w:tc>
      </w:tr>
      <w:tr w:rsidR="00CC5712" w:rsidTr="00CC5712">
        <w:trPr>
          <w:jc w:val="center"/>
        </w:trPr>
        <w:tc>
          <w:tcPr>
            <w:tcW w:w="287" w:type="dxa"/>
            <w:shd w:val="clear" w:color="auto" w:fill="auto"/>
          </w:tcPr>
          <w:p w:rsidR="00CC5712" w:rsidRDefault="00CC5712" w:rsidP="00CC5712">
            <w:pPr>
              <w:jc w:val="center"/>
            </w:pPr>
            <w:r>
              <w:lastRenderedPageBreak/>
              <w:t>12.</w:t>
            </w:r>
          </w:p>
        </w:tc>
        <w:tc>
          <w:tcPr>
            <w:tcW w:w="2582" w:type="dxa"/>
            <w:shd w:val="clear" w:color="auto" w:fill="auto"/>
          </w:tcPr>
          <w:p w:rsidR="00CC5712" w:rsidRPr="00A442F3" w:rsidRDefault="00CC5712" w:rsidP="00CC5712">
            <w:r>
              <w:t>Определение участников торгов</w:t>
            </w:r>
          </w:p>
        </w:tc>
        <w:tc>
          <w:tcPr>
            <w:tcW w:w="7059" w:type="dxa"/>
            <w:shd w:val="clear" w:color="auto" w:fill="auto"/>
          </w:tcPr>
          <w:p w:rsidR="005511FC" w:rsidRPr="009936A3" w:rsidRDefault="005511FC" w:rsidP="005511FC">
            <w:r w:rsidRPr="009936A3">
              <w:t>Не позднее тридцати минут после окончания срока представления заявок на участие в торгах посредством программно-аппаратных средств сайта организатору торгов направляются все зарегистрированные заявки на участие в торгах, представленные и не отозванные до окончания срока представления заявок.</w:t>
            </w:r>
          </w:p>
          <w:p w:rsidR="005511FC" w:rsidRPr="009936A3" w:rsidRDefault="005511FC" w:rsidP="005511FC">
            <w:r w:rsidRPr="009936A3">
              <w:t>Организатор торгов посредством программно-аппаратных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 подписанного квалифицированной электронной подписью, оператору электронной площадки в день его подписания.</w:t>
            </w:r>
          </w:p>
          <w:p w:rsidR="005511FC" w:rsidRPr="009936A3" w:rsidRDefault="005511FC" w:rsidP="005511FC">
            <w:proofErr w:type="gramStart"/>
            <w:r w:rsidRPr="009936A3">
              <w:t>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программно-аппаратных средств сайта направляет каждому заявителю, чья заявка зарегистрирована в журнале заявок на участие в торгах и не отозвана до окончания срока представления заявок на участие в торгах, электронное сообщение о признании заявителя участником торгов или об отказе в</w:t>
            </w:r>
            <w:proofErr w:type="gramEnd"/>
            <w:r w:rsidRPr="009936A3">
              <w:t xml:space="preserve"> </w:t>
            </w:r>
            <w:proofErr w:type="gramStart"/>
            <w:r w:rsidRPr="009936A3">
              <w:t>признании</w:t>
            </w:r>
            <w:proofErr w:type="gramEnd"/>
            <w:r w:rsidRPr="009936A3">
              <w:t xml:space="preserve"> его участником торгов с указанием причин отказа с приложением копии протокола об определении участников торгов.</w:t>
            </w:r>
          </w:p>
          <w:p w:rsidR="005511FC" w:rsidRPr="009936A3" w:rsidRDefault="005511FC" w:rsidP="005511FC">
            <w:r w:rsidRPr="009936A3">
              <w:t>К участию в торгах допускаются заявители, представившие заявки на участие в торгах и прилагаемые к ним документы, которые соответствуют требованиям, указанным в сообщении о проведении торгов. Заявители, допущенные к участию в торгах, признаются участниками торгов.</w:t>
            </w:r>
          </w:p>
          <w:p w:rsidR="005511FC" w:rsidRPr="009936A3" w:rsidRDefault="005511FC" w:rsidP="005511FC">
            <w:r w:rsidRPr="009936A3">
              <w:t>Решение об отказе в допуске заявителя к участию в торгах принимается в случае, если:</w:t>
            </w:r>
          </w:p>
          <w:p w:rsidR="005511FC" w:rsidRPr="009936A3" w:rsidRDefault="005511FC" w:rsidP="005511FC">
            <w:r w:rsidRPr="009936A3">
              <w:t>- заявка на участие в торгах не соответствует требованиям, указанным в сообщении о проведении торгов;</w:t>
            </w:r>
          </w:p>
          <w:p w:rsidR="005511FC" w:rsidRPr="009936A3" w:rsidRDefault="005511FC" w:rsidP="005511FC">
            <w:r w:rsidRPr="009936A3">
              <w:t>- представленные заявителем документы не соответствуют установленным к ним требованиям или недостоверны;</w:t>
            </w:r>
          </w:p>
          <w:p w:rsidR="00CC5712" w:rsidRPr="005511FC" w:rsidRDefault="005511FC" w:rsidP="00CC5712">
            <w:r w:rsidRPr="009936A3">
              <w:t>-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w:t>
            </w:r>
          </w:p>
        </w:tc>
      </w:tr>
      <w:tr w:rsidR="00CC5712" w:rsidTr="00CC5712">
        <w:trPr>
          <w:jc w:val="center"/>
        </w:trPr>
        <w:tc>
          <w:tcPr>
            <w:tcW w:w="287" w:type="dxa"/>
            <w:shd w:val="clear" w:color="auto" w:fill="auto"/>
          </w:tcPr>
          <w:p w:rsidR="00CC5712" w:rsidRDefault="00CC5712" w:rsidP="00CC5712">
            <w:pPr>
              <w:jc w:val="center"/>
            </w:pPr>
            <w:r>
              <w:t>13.</w:t>
            </w:r>
          </w:p>
        </w:tc>
        <w:tc>
          <w:tcPr>
            <w:tcW w:w="2582" w:type="dxa"/>
            <w:shd w:val="clear" w:color="auto" w:fill="auto"/>
          </w:tcPr>
          <w:p w:rsidR="00CC5712" w:rsidRDefault="00CC5712" w:rsidP="00CC5712">
            <w:r>
              <w:t>Порядок проведения торгов</w:t>
            </w:r>
          </w:p>
        </w:tc>
        <w:tc>
          <w:tcPr>
            <w:tcW w:w="7059" w:type="dxa"/>
            <w:shd w:val="clear" w:color="auto" w:fill="auto"/>
          </w:tcPr>
          <w:p w:rsidR="002C4EEF" w:rsidRPr="009936A3" w:rsidRDefault="002C4EEF" w:rsidP="002C4EEF">
            <w:r w:rsidRPr="009936A3">
              <w:t>В торгах могут принимать участие только лица, признанные участниками торгов. Торги проводятся на электронной площадке в день и время, указанные в сообщении о продаже.</w:t>
            </w:r>
          </w:p>
          <w:p w:rsidR="002C4EEF" w:rsidRPr="009936A3" w:rsidRDefault="002C4EEF" w:rsidP="002C4EEF">
            <w:r w:rsidRPr="009936A3">
              <w:t xml:space="preserve">Предложения о цене </w:t>
            </w:r>
            <w:proofErr w:type="gramStart"/>
            <w:r w:rsidRPr="009936A3">
              <w:t>заявляются</w:t>
            </w:r>
            <w:proofErr w:type="gramEnd"/>
            <w:r w:rsidRPr="009936A3">
              <w:t xml:space="preserve"> участниками торгов открыто и размещаются оператором электронной площадки на электронной площадке</w:t>
            </w:r>
            <w:r w:rsidR="008E5E40" w:rsidRPr="008E5E40">
              <w:t xml:space="preserve"> </w:t>
            </w:r>
            <w:r w:rsidRPr="009936A3">
              <w:t xml:space="preserve">с указанием точного времени их поступления, а также времени, оставшегося до истечения срока представления таких предложений. </w:t>
            </w:r>
          </w:p>
          <w:p w:rsidR="002C4EEF" w:rsidRPr="009936A3" w:rsidRDefault="002C4EEF" w:rsidP="002C4EEF">
            <w:r w:rsidRPr="009936A3">
              <w:t>Торги проводятся путем повышения начальной цены продажи имущества на величину, равную "шагу аукциона".</w:t>
            </w:r>
          </w:p>
          <w:p w:rsidR="002C4EEF" w:rsidRPr="009936A3" w:rsidRDefault="002C4EEF" w:rsidP="002C4EEF">
            <w:r w:rsidRPr="009936A3">
              <w:t xml:space="preserve">Если в течение одного часа с момента начала представления предложений о цене не поступило ни одного предложения о цене, торги с помощью программно-аппаратных средств сайта завершаются автоматически, при этом представление и принятие предложений о цене прекращаются. </w:t>
            </w:r>
            <w:proofErr w:type="gramStart"/>
            <w:r w:rsidRPr="009936A3">
              <w:t>В случае поступления предложения о цене в течение одного часа с момента начала представления предложений о цене</w:t>
            </w:r>
            <w:proofErr w:type="gramEnd"/>
            <w:r w:rsidRPr="009936A3">
              <w:t xml:space="preserve"> время представления предложений о цене продлевается на тридцать минут с момента представления каждого из таких предложений.</w:t>
            </w:r>
          </w:p>
          <w:p w:rsidR="002C4EEF" w:rsidRPr="009936A3" w:rsidRDefault="002C4EEF" w:rsidP="002C4EEF">
            <w:r w:rsidRPr="009936A3">
              <w:t>Если в течение тридцати минут после представления последнего предложения о цене (не учитывая отклоненных предложений о цене) не поступило следующее предложение, торги с помощью программно-аппаратных средств сайта завершаются автоматически.</w:t>
            </w:r>
          </w:p>
          <w:p w:rsidR="002C4EEF" w:rsidRPr="009936A3" w:rsidRDefault="002C4EEF" w:rsidP="002C4EEF">
            <w:r w:rsidRPr="009936A3">
              <w:t xml:space="preserve">Во время проведения торгов с помощью программно-аппаратных средств сайта предложение о цене в момент его поступления отклоняется </w:t>
            </w:r>
            <w:proofErr w:type="gramStart"/>
            <w:r w:rsidRPr="009936A3">
              <w:t>с направлением лицу уведомления об отказе в приеме его предложения с указанием причин отказа в случае</w:t>
            </w:r>
            <w:proofErr w:type="gramEnd"/>
            <w:r w:rsidRPr="009936A3">
              <w:t>, если:</w:t>
            </w:r>
          </w:p>
          <w:p w:rsidR="002C4EEF" w:rsidRPr="009936A3" w:rsidRDefault="002C4EEF" w:rsidP="002C4EEF">
            <w:r w:rsidRPr="009936A3">
              <w:t>а) предложение о цене представлено по истечении установленного срока представления предложений о цене;</w:t>
            </w:r>
          </w:p>
          <w:p w:rsidR="002C4EEF" w:rsidRPr="009936A3" w:rsidRDefault="002C4EEF" w:rsidP="002C4EEF">
            <w:r w:rsidRPr="009936A3">
              <w:t>б) предложение о цене увеличено в размере, не равном "шагу аукциона", меньше или равно ранее представленному предложению о цене;</w:t>
            </w:r>
          </w:p>
          <w:p w:rsidR="002C4EEF" w:rsidRPr="009936A3" w:rsidRDefault="002C4EEF" w:rsidP="002C4EEF">
            <w:r w:rsidRPr="009936A3">
              <w:t>в) одним участником представлено второе предложение о цене подряд при отсутствии предложений других участников торгов.</w:t>
            </w:r>
          </w:p>
          <w:p w:rsidR="00CC5712" w:rsidRPr="002C4EEF" w:rsidRDefault="002C4EEF" w:rsidP="00CC5712">
            <w:r w:rsidRPr="009936A3">
              <w:lastRenderedPageBreak/>
              <w:t>Выигравшим аукцион признается участник, предложивший наиболее высокую цену за продаваемое имущество.</w:t>
            </w:r>
          </w:p>
        </w:tc>
      </w:tr>
      <w:tr w:rsidR="00CC5712" w:rsidTr="00CC5712">
        <w:trPr>
          <w:jc w:val="center"/>
        </w:trPr>
        <w:tc>
          <w:tcPr>
            <w:tcW w:w="287" w:type="dxa"/>
            <w:shd w:val="clear" w:color="auto" w:fill="auto"/>
          </w:tcPr>
          <w:p w:rsidR="00CC5712" w:rsidRDefault="00CC5712" w:rsidP="00CC5712">
            <w:pPr>
              <w:jc w:val="center"/>
            </w:pPr>
            <w:r>
              <w:lastRenderedPageBreak/>
              <w:t>14.</w:t>
            </w:r>
          </w:p>
        </w:tc>
        <w:tc>
          <w:tcPr>
            <w:tcW w:w="2582" w:type="dxa"/>
            <w:shd w:val="clear" w:color="auto" w:fill="auto"/>
          </w:tcPr>
          <w:p w:rsidR="00CC5712" w:rsidRDefault="00CC5712" w:rsidP="00CC5712">
            <w:r>
              <w:t>Подведение результатов торгов</w:t>
            </w:r>
          </w:p>
        </w:tc>
        <w:tc>
          <w:tcPr>
            <w:tcW w:w="7059" w:type="dxa"/>
            <w:shd w:val="clear" w:color="auto" w:fill="auto"/>
          </w:tcPr>
          <w:p w:rsidR="007E5925" w:rsidRPr="009936A3" w:rsidRDefault="007E5925" w:rsidP="007E5925">
            <w:r w:rsidRPr="009936A3">
              <w:t>Не позднее тридцати минут с момента завершения торгов оператором электронной площадки с помощью программно-аппаратных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w:t>
            </w:r>
          </w:p>
          <w:p w:rsidR="007E5925" w:rsidRPr="009936A3" w:rsidRDefault="007E5925" w:rsidP="007E5925">
            <w:r w:rsidRPr="009936A3">
              <w:t>Организатор торгов рассматривает,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w:t>
            </w:r>
          </w:p>
          <w:p w:rsidR="007E5925" w:rsidRPr="009936A3" w:rsidRDefault="007E5925" w:rsidP="007E5925">
            <w:r w:rsidRPr="009936A3">
              <w:t>Протокол о результатах проведения торгов размещается оператором электронной площадки на электронной площадке.</w:t>
            </w:r>
          </w:p>
          <w:p w:rsidR="007E5925" w:rsidRPr="009936A3" w:rsidRDefault="007E5925" w:rsidP="007E5925">
            <w:r w:rsidRPr="009936A3">
              <w:t>Не позднее тридцати минут после размещения на электронной площадке протокола организатор торгов посредством программно-аппаратных средств сайта направляет протокол в форме электронного сообщения всем участникам торгов, в том числе на адрес электронной почты, указанный в заявке на участие в торгах.</w:t>
            </w:r>
          </w:p>
          <w:p w:rsidR="007E5925" w:rsidRPr="009936A3" w:rsidRDefault="007E5925" w:rsidP="007E5925">
            <w:r w:rsidRPr="009936A3">
              <w:t>В случае</w:t>
            </w:r>
            <w:proofErr w:type="gramStart"/>
            <w:r w:rsidRPr="009936A3">
              <w:t>,</w:t>
            </w:r>
            <w:proofErr w:type="gramEnd"/>
            <w:r w:rsidRPr="009936A3">
              <w:t xml:space="preserve">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w:t>
            </w:r>
          </w:p>
          <w:p w:rsidR="007E5925" w:rsidRPr="009936A3" w:rsidRDefault="007E5925" w:rsidP="007E5925">
            <w:r w:rsidRPr="009936A3">
              <w:t xml:space="preserve">Оператором электронной площадки с помощью программно-аппаратных средств сайта формируется и направляется организатору торгов в форме электронного сообщения проект решения о признании торгов </w:t>
            </w:r>
            <w:proofErr w:type="gramStart"/>
            <w:r w:rsidRPr="009936A3">
              <w:t>несостоявшимися</w:t>
            </w:r>
            <w:proofErr w:type="gramEnd"/>
            <w:r w:rsidRPr="009936A3">
              <w:t xml:space="preserve"> не позднее тридцати минут с момента:</w:t>
            </w:r>
          </w:p>
          <w:p w:rsidR="007E5925" w:rsidRPr="009936A3" w:rsidRDefault="007E5925" w:rsidP="007E5925">
            <w:r w:rsidRPr="009936A3">
              <w:t xml:space="preserve">окончания срока представления заявок </w:t>
            </w:r>
            <w:proofErr w:type="gramStart"/>
            <w:r w:rsidRPr="009936A3">
              <w:t>на участие в торгах при отсутствии заявок на участие в торгах</w:t>
            </w:r>
            <w:proofErr w:type="gramEnd"/>
            <w:r w:rsidRPr="009936A3">
              <w:t>;</w:t>
            </w:r>
          </w:p>
          <w:p w:rsidR="007E5925" w:rsidRPr="009936A3" w:rsidRDefault="007E5925" w:rsidP="007E5925">
            <w:r w:rsidRPr="009936A3">
              <w:t>получения от организатора торгов протокола об определении участников торгов, согласно которому к участию в торгах не допущен ни один заявитель или допущен только один участник.</w:t>
            </w:r>
          </w:p>
          <w:p w:rsidR="007E5925" w:rsidRPr="009936A3" w:rsidRDefault="007E5925" w:rsidP="007E5925">
            <w:r w:rsidRPr="009936A3">
              <w:t xml:space="preserve">Организатор торгов рассматривает, подписывает квалифицированной электронной подписью и направляет оператору электронной площадки поступившее решение о признании торгов </w:t>
            </w:r>
            <w:proofErr w:type="gramStart"/>
            <w:r w:rsidRPr="009936A3">
              <w:t>несостоявшимися</w:t>
            </w:r>
            <w:proofErr w:type="gramEnd"/>
            <w:r w:rsidRPr="009936A3">
              <w:t xml:space="preserve"> не позднее одного часа после получения от оператора электронной площадки решения.</w:t>
            </w:r>
          </w:p>
          <w:p w:rsidR="007E5925" w:rsidRPr="009936A3" w:rsidRDefault="007E5925" w:rsidP="007E5925">
            <w:r w:rsidRPr="009936A3">
              <w:t xml:space="preserve">Решение о признании торгов </w:t>
            </w:r>
            <w:proofErr w:type="gramStart"/>
            <w:r w:rsidRPr="009936A3">
              <w:t>несостоявшимися</w:t>
            </w:r>
            <w:proofErr w:type="gramEnd"/>
            <w:r w:rsidRPr="009936A3">
              <w:t xml:space="preserve"> размещается оператором электронной площадки на электронной площадке.</w:t>
            </w:r>
          </w:p>
          <w:p w:rsidR="007E5925" w:rsidRPr="009936A3" w:rsidRDefault="007E5925" w:rsidP="007E5925">
            <w:r w:rsidRPr="009936A3">
              <w:t>Не позднее тридцати минут после размещения на электронной площадке решения организатор торгов посредством программно-аппаратных средств сайта направляет решение в форме электронного сообщения всем участникам торгов, в том числе на адрес электронной почты, указанный в заявке на участие в торгах.</w:t>
            </w:r>
          </w:p>
          <w:p w:rsidR="00CC5712" w:rsidRPr="00A442F3" w:rsidRDefault="007E5925" w:rsidP="007E5925">
            <w:r w:rsidRPr="009936A3">
              <w:t xml:space="preserve">Если к участию в торгах был допущен только один участник и его предложение о цене не ниже установленной начальной цены продажи имущества, договор купли-продажи </w:t>
            </w:r>
            <w:r>
              <w:t>имущества заключается финансовым</w:t>
            </w:r>
            <w:r w:rsidRPr="009936A3">
              <w:t xml:space="preserve"> управляющим с этим участником торгов в соответствии с представленным им предложением о цене имущества.</w:t>
            </w:r>
          </w:p>
        </w:tc>
      </w:tr>
      <w:tr w:rsidR="00050F53" w:rsidTr="00CC5712">
        <w:trPr>
          <w:jc w:val="center"/>
        </w:trPr>
        <w:tc>
          <w:tcPr>
            <w:tcW w:w="287" w:type="dxa"/>
            <w:shd w:val="clear" w:color="auto" w:fill="auto"/>
          </w:tcPr>
          <w:p w:rsidR="00050F53" w:rsidRPr="00050F53" w:rsidRDefault="00050F53" w:rsidP="00CC5712">
            <w:pPr>
              <w:jc w:val="center"/>
              <w:rPr>
                <w:lang w:val="en-US"/>
              </w:rPr>
            </w:pPr>
            <w:r>
              <w:rPr>
                <w:lang w:val="en-US"/>
              </w:rPr>
              <w:t>15.</w:t>
            </w:r>
          </w:p>
        </w:tc>
        <w:tc>
          <w:tcPr>
            <w:tcW w:w="2582" w:type="dxa"/>
            <w:shd w:val="clear" w:color="auto" w:fill="auto"/>
          </w:tcPr>
          <w:p w:rsidR="00050F53" w:rsidRDefault="00050F53" w:rsidP="00CC5712">
            <w:r w:rsidRPr="009936A3">
              <w:t>Порядок и срок заключения договора купли-продажи имущества</w:t>
            </w:r>
          </w:p>
        </w:tc>
        <w:tc>
          <w:tcPr>
            <w:tcW w:w="7059" w:type="dxa"/>
            <w:shd w:val="clear" w:color="auto" w:fill="auto"/>
          </w:tcPr>
          <w:p w:rsidR="00050F53" w:rsidRPr="009936A3" w:rsidRDefault="00050F53" w:rsidP="00050F53">
            <w:r w:rsidRPr="009936A3">
              <w:t xml:space="preserve">В течение пяти дней </w:t>
            </w:r>
            <w:proofErr w:type="gramStart"/>
            <w:r w:rsidRPr="009936A3">
              <w:t xml:space="preserve">с даты </w:t>
            </w:r>
            <w:r>
              <w:t>утверждения</w:t>
            </w:r>
            <w:proofErr w:type="gramEnd"/>
            <w:r>
              <w:t xml:space="preserve"> протокола финансовый</w:t>
            </w:r>
            <w:r w:rsidRPr="009936A3">
              <w:t xml:space="preserve">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w:t>
            </w:r>
          </w:p>
          <w:p w:rsidR="00050F53" w:rsidRPr="009936A3" w:rsidRDefault="00050F53" w:rsidP="00050F53">
            <w:r w:rsidRPr="009936A3">
              <w:t xml:space="preserve">Договор купли-продажи имущества должен быть заключен в течение пяти дней </w:t>
            </w:r>
            <w:proofErr w:type="gramStart"/>
            <w:r w:rsidRPr="009936A3">
              <w:t>с даты получения</w:t>
            </w:r>
            <w:proofErr w:type="gramEnd"/>
            <w:r w:rsidRPr="009936A3">
              <w:t xml:space="preserve"> победителем торгов предложения о заключении данного договора.</w:t>
            </w:r>
          </w:p>
          <w:p w:rsidR="00050F53" w:rsidRPr="009936A3" w:rsidRDefault="00050F53" w:rsidP="00050F53">
            <w:proofErr w:type="gramStart"/>
            <w:r w:rsidRPr="009936A3">
              <w:t>В случае отказа или уклонения победителя торгов от подписания договора купли-продажи имущества в течение пяти дней со дня п</w:t>
            </w:r>
            <w:r>
              <w:t>олучения предложения финансового</w:t>
            </w:r>
            <w:r w:rsidRPr="009936A3">
              <w:t xml:space="preserve"> управляющего о заключении такого договора внесенный з</w:t>
            </w:r>
            <w:r>
              <w:t>адаток ему не возвращается и финансовый</w:t>
            </w:r>
            <w:r w:rsidRPr="009936A3">
              <w:t xml:space="preserve"> управляющий вправе предложить заключить договор купли-продажи участнику торгов, которым предложена наиболее высокая цена имущества по сравнению с ценой, предложенной другими участниками торгов, за исключением победителя торгов.</w:t>
            </w:r>
            <w:proofErr w:type="gramEnd"/>
          </w:p>
        </w:tc>
      </w:tr>
      <w:tr w:rsidR="00CC5712" w:rsidTr="00CC5712">
        <w:trPr>
          <w:jc w:val="center"/>
        </w:trPr>
        <w:tc>
          <w:tcPr>
            <w:tcW w:w="287" w:type="dxa"/>
            <w:shd w:val="clear" w:color="auto" w:fill="auto"/>
          </w:tcPr>
          <w:p w:rsidR="00CC5712" w:rsidRDefault="00CC5712" w:rsidP="00050F53">
            <w:pPr>
              <w:jc w:val="center"/>
            </w:pPr>
            <w:r>
              <w:t>1</w:t>
            </w:r>
            <w:r w:rsidR="00050F53">
              <w:rPr>
                <w:lang w:val="en-US"/>
              </w:rPr>
              <w:t>6</w:t>
            </w:r>
            <w:r>
              <w:t>.</w:t>
            </w:r>
          </w:p>
        </w:tc>
        <w:tc>
          <w:tcPr>
            <w:tcW w:w="2582" w:type="dxa"/>
            <w:shd w:val="clear" w:color="auto" w:fill="auto"/>
          </w:tcPr>
          <w:p w:rsidR="00CC5712" w:rsidRDefault="00CC5712" w:rsidP="00CC5712">
            <w:r>
              <w:t>Условия возврата задатка</w:t>
            </w:r>
          </w:p>
        </w:tc>
        <w:tc>
          <w:tcPr>
            <w:tcW w:w="7059" w:type="dxa"/>
            <w:shd w:val="clear" w:color="auto" w:fill="auto"/>
          </w:tcPr>
          <w:p w:rsidR="00CC5712" w:rsidRPr="00A442F3" w:rsidRDefault="00CC5712" w:rsidP="00CC5712">
            <w:r>
              <w:t>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w:t>
            </w:r>
          </w:p>
        </w:tc>
      </w:tr>
      <w:tr w:rsidR="00CC5712" w:rsidTr="00CC5712">
        <w:trPr>
          <w:jc w:val="center"/>
        </w:trPr>
        <w:tc>
          <w:tcPr>
            <w:tcW w:w="287" w:type="dxa"/>
            <w:shd w:val="clear" w:color="auto" w:fill="auto"/>
          </w:tcPr>
          <w:p w:rsidR="00CC5712" w:rsidRDefault="00CC5712" w:rsidP="00050F53">
            <w:pPr>
              <w:jc w:val="center"/>
            </w:pPr>
            <w:r>
              <w:t>1</w:t>
            </w:r>
            <w:r w:rsidR="00050F53">
              <w:rPr>
                <w:lang w:val="en-US"/>
              </w:rPr>
              <w:t>7</w:t>
            </w:r>
            <w:r>
              <w:t>.</w:t>
            </w:r>
          </w:p>
        </w:tc>
        <w:tc>
          <w:tcPr>
            <w:tcW w:w="2582" w:type="dxa"/>
            <w:shd w:val="clear" w:color="auto" w:fill="auto"/>
          </w:tcPr>
          <w:p w:rsidR="00CC5712" w:rsidRDefault="00CC5712" w:rsidP="00CC5712">
            <w:r>
              <w:t xml:space="preserve">Условия оплаты </w:t>
            </w:r>
            <w:r>
              <w:lastRenderedPageBreak/>
              <w:t>имущества</w:t>
            </w:r>
          </w:p>
        </w:tc>
        <w:tc>
          <w:tcPr>
            <w:tcW w:w="7059" w:type="dxa"/>
            <w:shd w:val="clear" w:color="auto" w:fill="auto"/>
          </w:tcPr>
          <w:p w:rsidR="008C3720" w:rsidRDefault="00CC5712" w:rsidP="008C3720">
            <w:r w:rsidRPr="002B5361">
              <w:lastRenderedPageBreak/>
              <w:t xml:space="preserve">Победитель торгов перечисляет денежные средства в оплату приобретенного </w:t>
            </w:r>
            <w:r w:rsidRPr="002B5361">
              <w:lastRenderedPageBreak/>
              <w:t xml:space="preserve">имущества в течение тридцати дней со дня подписания договора купли-продажи имущества </w:t>
            </w:r>
            <w:r w:rsidRPr="008C3720">
              <w:t>по следующим реквизитам:</w:t>
            </w:r>
            <w:r w:rsidR="008C3720">
              <w:t xml:space="preserve"> </w:t>
            </w:r>
          </w:p>
          <w:p w:rsidR="008C3720" w:rsidRPr="008C3720" w:rsidRDefault="008C3720" w:rsidP="008C3720">
            <w:pPr>
              <w:rPr>
                <w:bCs/>
              </w:rPr>
            </w:pPr>
            <w:r w:rsidRPr="008C3720">
              <w:rPr>
                <w:bCs/>
              </w:rPr>
              <w:t>Получатель: Бердникова Наталья Юрьевна</w:t>
            </w:r>
          </w:p>
          <w:p w:rsidR="008C3720" w:rsidRPr="008C3720" w:rsidRDefault="008C3720" w:rsidP="008C3720">
            <w:pPr>
              <w:rPr>
                <w:bCs/>
              </w:rPr>
            </w:pPr>
            <w:r w:rsidRPr="008C3720">
              <w:rPr>
                <w:bCs/>
              </w:rPr>
              <w:t xml:space="preserve">ИНН 744611036669 </w:t>
            </w:r>
          </w:p>
          <w:p w:rsidR="008C3720" w:rsidRPr="008C3720" w:rsidRDefault="008C3720" w:rsidP="008C3720">
            <w:pPr>
              <w:rPr>
                <w:bCs/>
              </w:rPr>
            </w:pPr>
            <w:proofErr w:type="gramStart"/>
            <w:r w:rsidRPr="008C3720">
              <w:rPr>
                <w:bCs/>
              </w:rPr>
              <w:t>р</w:t>
            </w:r>
            <w:proofErr w:type="gramEnd"/>
            <w:r w:rsidRPr="008C3720">
              <w:rPr>
                <w:bCs/>
              </w:rPr>
              <w:t>/с 40817810950204076921 в ФИЛИАЛЕ "ЦЕНТРАЛЬНЫЙ" ПАО "СОВКОМБАНК"</w:t>
            </w:r>
          </w:p>
          <w:p w:rsidR="008C3720" w:rsidRPr="008C3720" w:rsidRDefault="008C3720" w:rsidP="008C3720">
            <w:pPr>
              <w:rPr>
                <w:bCs/>
              </w:rPr>
            </w:pPr>
            <w:r w:rsidRPr="008C3720">
              <w:rPr>
                <w:bCs/>
              </w:rPr>
              <w:t xml:space="preserve">633011, РОССИЙСКАЯ ФЕДЕРАЦИЯ, НОВОСИБИРСКАЯ </w:t>
            </w:r>
            <w:proofErr w:type="gramStart"/>
            <w:r w:rsidRPr="008C3720">
              <w:rPr>
                <w:bCs/>
              </w:rPr>
              <w:t>ОБЛ</w:t>
            </w:r>
            <w:proofErr w:type="gramEnd"/>
            <w:r w:rsidRPr="008C3720">
              <w:rPr>
                <w:bCs/>
              </w:rPr>
              <w:t>,</w:t>
            </w:r>
          </w:p>
          <w:p w:rsidR="008C3720" w:rsidRPr="008C3720" w:rsidRDefault="008C3720" w:rsidP="008C3720">
            <w:pPr>
              <w:rPr>
                <w:bCs/>
              </w:rPr>
            </w:pPr>
            <w:r w:rsidRPr="008C3720">
              <w:rPr>
                <w:bCs/>
              </w:rPr>
              <w:t xml:space="preserve">БЕРДСК Г, ПОПОВА </w:t>
            </w:r>
            <w:proofErr w:type="gramStart"/>
            <w:r w:rsidRPr="008C3720">
              <w:rPr>
                <w:bCs/>
              </w:rPr>
              <w:t>УЛ</w:t>
            </w:r>
            <w:proofErr w:type="gramEnd"/>
            <w:r w:rsidRPr="008C3720">
              <w:rPr>
                <w:bCs/>
              </w:rPr>
              <w:t>, 11 Телефон: 8-800-100-00-06</w:t>
            </w:r>
          </w:p>
          <w:p w:rsidR="008C3720" w:rsidRPr="008C3720" w:rsidRDefault="008C3720" w:rsidP="008C3720">
            <w:pPr>
              <w:rPr>
                <w:bCs/>
              </w:rPr>
            </w:pPr>
            <w:r w:rsidRPr="008C3720">
              <w:rPr>
                <w:bCs/>
              </w:rPr>
              <w:t>БИК 045004763 ИНН 4401116480 ОГРН 1144400000425</w:t>
            </w:r>
          </w:p>
          <w:p w:rsidR="008C3720" w:rsidRPr="008C3720" w:rsidRDefault="008C3720" w:rsidP="008C3720">
            <w:pPr>
              <w:rPr>
                <w:bCs/>
              </w:rPr>
            </w:pPr>
            <w:proofErr w:type="spellStart"/>
            <w:proofErr w:type="gramStart"/>
            <w:r w:rsidRPr="008C3720">
              <w:rPr>
                <w:bCs/>
              </w:rPr>
              <w:t>Корр</w:t>
            </w:r>
            <w:proofErr w:type="spellEnd"/>
            <w:proofErr w:type="gramEnd"/>
            <w:r w:rsidRPr="008C3720">
              <w:rPr>
                <w:bCs/>
              </w:rPr>
              <w:t>/счет 30101810150040000763</w:t>
            </w:r>
          </w:p>
          <w:p w:rsidR="00CC5712" w:rsidRPr="002B5361" w:rsidRDefault="008C3720" w:rsidP="008C3720">
            <w:r w:rsidRPr="008C3720">
              <w:rPr>
                <w:bCs/>
              </w:rPr>
              <w:t>КПП 544543001.</w:t>
            </w:r>
          </w:p>
          <w:p w:rsidR="00CC5712" w:rsidRPr="00A442F3" w:rsidRDefault="00CC5712" w:rsidP="00CC5712">
            <w:r>
              <w:t>При заключении договора с лицом, выигравшим торги, сумма внесенного им задатка засчитывается в счет исполнения договора.</w:t>
            </w:r>
          </w:p>
        </w:tc>
      </w:tr>
      <w:tr w:rsidR="00CC5712" w:rsidTr="00CC5712">
        <w:trPr>
          <w:jc w:val="center"/>
        </w:trPr>
        <w:tc>
          <w:tcPr>
            <w:tcW w:w="287" w:type="dxa"/>
            <w:shd w:val="clear" w:color="auto" w:fill="auto"/>
          </w:tcPr>
          <w:p w:rsidR="00CC5712" w:rsidRDefault="00CC5712" w:rsidP="00050F53">
            <w:pPr>
              <w:jc w:val="center"/>
            </w:pPr>
            <w:r>
              <w:lastRenderedPageBreak/>
              <w:t>1</w:t>
            </w:r>
            <w:r w:rsidR="00050F53">
              <w:rPr>
                <w:lang w:val="en-US"/>
              </w:rPr>
              <w:t>8</w:t>
            </w:r>
            <w:r>
              <w:t>.</w:t>
            </w:r>
          </w:p>
        </w:tc>
        <w:tc>
          <w:tcPr>
            <w:tcW w:w="2582" w:type="dxa"/>
            <w:shd w:val="clear" w:color="auto" w:fill="auto"/>
          </w:tcPr>
          <w:p w:rsidR="00CC5712" w:rsidRDefault="00CC5712" w:rsidP="00CC5712">
            <w:r>
              <w:t>Оформление договора купли-продажи имущества</w:t>
            </w:r>
          </w:p>
        </w:tc>
        <w:tc>
          <w:tcPr>
            <w:tcW w:w="7059" w:type="dxa"/>
            <w:shd w:val="clear" w:color="auto" w:fill="auto"/>
          </w:tcPr>
          <w:p w:rsidR="00CC5712" w:rsidRPr="009C50CC" w:rsidRDefault="00CC5712" w:rsidP="00CC5712">
            <w:r w:rsidRPr="009C50CC">
              <w:t>Обязательными условиями до</w:t>
            </w:r>
            <w:r>
              <w:t>говора купли-продажи имущества</w:t>
            </w:r>
            <w:r w:rsidRPr="009C50CC">
              <w:t xml:space="preserve"> являются:</w:t>
            </w:r>
          </w:p>
          <w:p w:rsidR="00CC5712" w:rsidRPr="009C50CC" w:rsidRDefault="00CC5712" w:rsidP="00CC5712">
            <w:r>
              <w:t>сведения об имуществе</w:t>
            </w:r>
            <w:r w:rsidRPr="009C50CC">
              <w:t>, его составе, харак</w:t>
            </w:r>
            <w:r>
              <w:t>теристиках, описание имущества</w:t>
            </w:r>
            <w:r w:rsidRPr="009C50CC">
              <w:t>;</w:t>
            </w:r>
          </w:p>
          <w:p w:rsidR="00CC5712" w:rsidRPr="009C50CC" w:rsidRDefault="00CC5712" w:rsidP="00CC5712">
            <w:r>
              <w:t>цена продажи имущества</w:t>
            </w:r>
            <w:r w:rsidRPr="009C50CC">
              <w:t>;</w:t>
            </w:r>
          </w:p>
          <w:p w:rsidR="00CC5712" w:rsidRPr="009C50CC" w:rsidRDefault="00CC5712" w:rsidP="00CC5712">
            <w:r w:rsidRPr="009C50CC">
              <w:t>пор</w:t>
            </w:r>
            <w:r>
              <w:t>ядок и срок передачи имущества</w:t>
            </w:r>
            <w:r w:rsidRPr="009C50CC">
              <w:t xml:space="preserve"> покупателю;</w:t>
            </w:r>
          </w:p>
          <w:p w:rsidR="00CC5712" w:rsidRPr="009C50CC" w:rsidRDefault="00CC5712" w:rsidP="00CC5712">
            <w:r w:rsidRPr="009C50CC">
              <w:t>сведения о наличии или об отсутствии обр</w:t>
            </w:r>
            <w:r>
              <w:t>еменении в отношении имущества</w:t>
            </w:r>
            <w:r w:rsidRPr="009C50CC">
              <w:t>, в том числе публичного сервитута;</w:t>
            </w:r>
          </w:p>
          <w:p w:rsidR="00CC5712" w:rsidRPr="009C50CC" w:rsidRDefault="00CC5712" w:rsidP="00CC5712">
            <w:r w:rsidRPr="009C50CC">
              <w:t>иные предусмотренные законодательством Российской Федерации условия.</w:t>
            </w:r>
          </w:p>
          <w:p w:rsidR="00CC5712" w:rsidRPr="002B5361" w:rsidRDefault="00CC5712" w:rsidP="00996675">
            <w:pPr>
              <w:jc w:val="both"/>
            </w:pPr>
            <w:r>
              <w:t>Передача имущества финансовым</w:t>
            </w:r>
            <w:r w:rsidRPr="009C50CC">
              <w:t xml:space="preserve"> управляющим и принятие его покупателем осуществляются по передаточному акту, подписываемому сторонами и оформляемому в соответствии с </w:t>
            </w:r>
            <w:hyperlink r:id="rId5" w:history="1">
              <w:r w:rsidRPr="00CC5712">
                <w:rPr>
                  <w:rStyle w:val="a4"/>
                  <w:color w:val="auto"/>
                  <w:u w:val="none"/>
                </w:rPr>
                <w:t>законодательством</w:t>
              </w:r>
            </w:hyperlink>
            <w:r>
              <w:t xml:space="preserve"> Российской Федерации.</w:t>
            </w:r>
            <w:r w:rsidR="00996675">
              <w:t xml:space="preserve"> </w:t>
            </w:r>
            <w:r w:rsidR="00996675" w:rsidRPr="00996675">
              <w:rPr>
                <w:b/>
              </w:rPr>
              <w:t xml:space="preserve">Денежные средства, вырученные от реализации Имущества, направляются на удовлетворение требований Банка в порядке, установленном ст. 138 Закона о банкротстве. Указанная сумма должна быть перечислена на счет Банка в срок не более 10 (десяти) </w:t>
            </w:r>
            <w:r w:rsidR="00B224DF">
              <w:rPr>
                <w:b/>
              </w:rPr>
              <w:t xml:space="preserve">рабочих </w:t>
            </w:r>
            <w:r w:rsidR="00996675" w:rsidRPr="00996675">
              <w:rPr>
                <w:b/>
              </w:rPr>
              <w:t xml:space="preserve">дней </w:t>
            </w:r>
            <w:proofErr w:type="gramStart"/>
            <w:r w:rsidR="00996675" w:rsidRPr="00996675">
              <w:rPr>
                <w:b/>
              </w:rPr>
              <w:t>с даты</w:t>
            </w:r>
            <w:proofErr w:type="gramEnd"/>
            <w:r w:rsidR="00996675" w:rsidRPr="00996675">
              <w:rPr>
                <w:b/>
              </w:rPr>
              <w:t xml:space="preserve"> ее поступления на специальный счет Должника, открытый Арбитражным управляющим в соответствии с п. 3 ст. 138 Закона о банкротстве.</w:t>
            </w:r>
          </w:p>
        </w:tc>
      </w:tr>
      <w:tr w:rsidR="00CC5712" w:rsidTr="00CC5712">
        <w:trPr>
          <w:jc w:val="center"/>
        </w:trPr>
        <w:tc>
          <w:tcPr>
            <w:tcW w:w="287" w:type="dxa"/>
            <w:shd w:val="clear" w:color="auto" w:fill="auto"/>
          </w:tcPr>
          <w:p w:rsidR="00CC5712" w:rsidRDefault="00CC5712" w:rsidP="00050F53">
            <w:pPr>
              <w:jc w:val="center"/>
            </w:pPr>
            <w:r>
              <w:t>1</w:t>
            </w:r>
            <w:r w:rsidR="00050F53">
              <w:rPr>
                <w:lang w:val="en-US"/>
              </w:rPr>
              <w:t>9</w:t>
            </w:r>
            <w:r>
              <w:t>.</w:t>
            </w:r>
          </w:p>
        </w:tc>
        <w:tc>
          <w:tcPr>
            <w:tcW w:w="2582" w:type="dxa"/>
            <w:shd w:val="clear" w:color="auto" w:fill="auto"/>
          </w:tcPr>
          <w:p w:rsidR="00CC5712" w:rsidRDefault="00CC5712" w:rsidP="00CC5712">
            <w:r>
              <w:t>Проведение повторных торгов</w:t>
            </w:r>
          </w:p>
        </w:tc>
        <w:tc>
          <w:tcPr>
            <w:tcW w:w="7059" w:type="dxa"/>
            <w:shd w:val="clear" w:color="auto" w:fill="auto"/>
          </w:tcPr>
          <w:p w:rsidR="00CC5712" w:rsidRDefault="00CC5712" w:rsidP="00CC5712">
            <w:proofErr w:type="gramStart"/>
            <w:r w:rsidRPr="00D41C04">
              <w:t xml:space="preserve">В случае признания торгов несостоявшимися и </w:t>
            </w:r>
            <w:proofErr w:type="spellStart"/>
            <w:r w:rsidRPr="00D41C04">
              <w:t>незаключения</w:t>
            </w:r>
            <w:proofErr w:type="spellEnd"/>
            <w:r w:rsidRPr="00D41C04">
              <w:t xml:space="preserve"> договора купли-продажи с единственным участником торгов, а также в случае </w:t>
            </w:r>
            <w:proofErr w:type="spellStart"/>
            <w:r w:rsidRPr="00D41C04">
              <w:t>незаключения</w:t>
            </w:r>
            <w:proofErr w:type="spellEnd"/>
            <w:r w:rsidRPr="00D41C04">
              <w:t xml:space="preserve"> договора купли-продажи имущества </w:t>
            </w:r>
            <w:r>
              <w:t>по результатам торгов финансовый</w:t>
            </w:r>
            <w:r w:rsidRPr="00D41C04">
              <w:t xml:space="preserve">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w:t>
            </w:r>
            <w:proofErr w:type="gramEnd"/>
            <w:r w:rsidRPr="00D41C04">
              <w:t xml:space="preserve"> о проведении повторных торгов и об установлении начальной цены продажи имущества.</w:t>
            </w:r>
          </w:p>
          <w:p w:rsidR="00CC5712" w:rsidRPr="00D41C04" w:rsidRDefault="00CC5712" w:rsidP="00CC5712">
            <w:r w:rsidRPr="00D41C04">
              <w:t>Повторные торги проводятся в соответствии с условиями проведения первоначальных торгов.</w:t>
            </w:r>
          </w:p>
          <w:p w:rsidR="00CC5712" w:rsidRPr="009C50CC" w:rsidRDefault="00CC5712" w:rsidP="00CC5712">
            <w:r w:rsidRPr="00D41C04">
              <w:t>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w:t>
            </w:r>
            <w:r>
              <w:t>.</w:t>
            </w:r>
          </w:p>
        </w:tc>
      </w:tr>
      <w:tr w:rsidR="00C00FA2" w:rsidTr="00CC5712">
        <w:trPr>
          <w:jc w:val="center"/>
        </w:trPr>
        <w:tc>
          <w:tcPr>
            <w:tcW w:w="287" w:type="dxa"/>
            <w:shd w:val="clear" w:color="auto" w:fill="auto"/>
          </w:tcPr>
          <w:p w:rsidR="00C00FA2" w:rsidRDefault="00C00FA2" w:rsidP="00050F53">
            <w:pPr>
              <w:jc w:val="center"/>
            </w:pPr>
            <w:r>
              <w:t xml:space="preserve">20. </w:t>
            </w:r>
          </w:p>
        </w:tc>
        <w:tc>
          <w:tcPr>
            <w:tcW w:w="2582" w:type="dxa"/>
            <w:shd w:val="clear" w:color="auto" w:fill="auto"/>
          </w:tcPr>
          <w:p w:rsidR="00C00FA2" w:rsidRDefault="00C00FA2" w:rsidP="00CC5712">
            <w:r w:rsidRPr="00C00FA2">
              <w:t>Оставление Банком Имущества за собой</w:t>
            </w:r>
          </w:p>
        </w:tc>
        <w:tc>
          <w:tcPr>
            <w:tcW w:w="7059" w:type="dxa"/>
            <w:shd w:val="clear" w:color="auto" w:fill="auto"/>
          </w:tcPr>
          <w:p w:rsidR="00C00FA2" w:rsidRDefault="00C00FA2" w:rsidP="00C00FA2">
            <w:r>
              <w:t xml:space="preserve">В случае признания повторных торгов несостоявшимися или не заключения договора купли-продажи с единственным участником торгов, Банк вправе оставить нереализованное Имущество за собой по цене на 10 (десять) процентов ниже начальной продажной цены на повторных торгах. Банк при оставлении нереализованного Имущества за собой обязан перечислить денежные средства в размере, определяемом Законом о банкротстве, на специальный банковский счет в течение 10 (десяти) дней </w:t>
            </w:r>
            <w:proofErr w:type="gramStart"/>
            <w:r>
              <w:t>с даты направления</w:t>
            </w:r>
            <w:proofErr w:type="gramEnd"/>
            <w:r>
              <w:t xml:space="preserve"> Арбитражному управляющему заявления об оставлении Имущества за собой.</w:t>
            </w:r>
          </w:p>
          <w:p w:rsidR="00C00FA2" w:rsidRDefault="00C00FA2" w:rsidP="00C00FA2">
            <w:r>
              <w:t>Если в течение 30 (тридцати) дней со дня признания повторных торгов несостоявшимися Банк не воспользуется правом оставить нереализованное Имущество за собой, оно подлежит продаже посредством публичного предложения.</w:t>
            </w:r>
          </w:p>
          <w:p w:rsidR="00C00FA2" w:rsidRDefault="00C00FA2" w:rsidP="00C00FA2">
            <w:r>
              <w:t xml:space="preserve">В ходе продажи Имущества посредством публичного предложения Банк вправе оставить Имущество </w:t>
            </w:r>
            <w:proofErr w:type="gramStart"/>
            <w:r>
              <w:t>за собой на любом этапе снижения цены Имущества при отсутствии заявок на участие в торгах</w:t>
            </w:r>
            <w:proofErr w:type="gramEnd"/>
            <w:r>
              <w:t xml:space="preserve"> по цене, установленной для определенного этапа снижения цены Имущества.  </w:t>
            </w:r>
          </w:p>
          <w:p w:rsidR="00C00FA2" w:rsidRDefault="00C00FA2" w:rsidP="00C00FA2">
            <w:r>
              <w:t xml:space="preserve">Банк при оставлении Имущества за собой обязан перечислить денежные средства в размере, определенном в соответствии с п. 1 и 2 ст. 138 Закона о банкротстве, на специализированный банковский счет в порядке, </w:t>
            </w:r>
            <w:r>
              <w:lastRenderedPageBreak/>
              <w:t>установленном п. 3 ст. 138 Закона о банкротстве, одновременно с направлением Арбитражному управляющему заявления об оставлении Имущества за собой.</w:t>
            </w:r>
          </w:p>
          <w:p w:rsidR="00C00FA2" w:rsidRPr="00D41C04" w:rsidRDefault="00C00FA2" w:rsidP="00C00FA2">
            <w:r>
              <w:t xml:space="preserve">Торги по продаже Имущества посредством публичного предложения подлежат завершению </w:t>
            </w:r>
            <w:proofErr w:type="gramStart"/>
            <w:r>
              <w:t>с даты поступления</w:t>
            </w:r>
            <w:proofErr w:type="gramEnd"/>
            <w:r>
              <w:t xml:space="preserve"> денежных средств на специализированный банковский счет и получения Арбитражным управляющим заявления об оставлении Имущества за собой.  </w:t>
            </w:r>
          </w:p>
        </w:tc>
      </w:tr>
      <w:tr w:rsidR="00CC5712" w:rsidTr="00CC5712">
        <w:trPr>
          <w:jc w:val="center"/>
        </w:trPr>
        <w:tc>
          <w:tcPr>
            <w:tcW w:w="287" w:type="dxa"/>
            <w:shd w:val="clear" w:color="auto" w:fill="auto"/>
          </w:tcPr>
          <w:p w:rsidR="00CC5712" w:rsidRDefault="00C00FA2" w:rsidP="00CC5712">
            <w:pPr>
              <w:jc w:val="center"/>
            </w:pPr>
            <w:r>
              <w:rPr>
                <w:lang w:val="en-US"/>
              </w:rPr>
              <w:lastRenderedPageBreak/>
              <w:t>2</w:t>
            </w:r>
            <w:r>
              <w:t>1</w:t>
            </w:r>
            <w:r w:rsidR="00CC5712">
              <w:t>.</w:t>
            </w:r>
          </w:p>
        </w:tc>
        <w:tc>
          <w:tcPr>
            <w:tcW w:w="2582" w:type="dxa"/>
            <w:shd w:val="clear" w:color="auto" w:fill="auto"/>
          </w:tcPr>
          <w:p w:rsidR="00CC5712" w:rsidRDefault="00CC5712" w:rsidP="00CC5712">
            <w:r>
              <w:t>Продажа имущества посредством публичного предложения</w:t>
            </w:r>
          </w:p>
        </w:tc>
        <w:tc>
          <w:tcPr>
            <w:tcW w:w="7059" w:type="dxa"/>
            <w:shd w:val="clear" w:color="auto" w:fill="auto"/>
          </w:tcPr>
          <w:p w:rsidR="00050F53" w:rsidRPr="007B56B7" w:rsidRDefault="00050F53" w:rsidP="00050F53">
            <w:r w:rsidRPr="007B56B7">
              <w:t>В случае</w:t>
            </w:r>
            <w:proofErr w:type="gramStart"/>
            <w:r w:rsidRPr="007B56B7">
              <w:t>,</w:t>
            </w:r>
            <w:proofErr w:type="gramEnd"/>
            <w:r w:rsidRPr="007B56B7">
              <w:t xml:space="preserve"> если повторные торги по продаже имущества должника признаны несостоявшимися или договор купли-продажи не был заключен с их единственным участником, а также в случае </w:t>
            </w:r>
            <w:proofErr w:type="spellStart"/>
            <w:r w:rsidRPr="007B56B7">
              <w:t>незаключения</w:t>
            </w:r>
            <w:proofErr w:type="spellEnd"/>
            <w:r w:rsidRPr="007B56B7">
              <w:t xml:space="preserve"> договора купли-продажи по результатам повторных торгов продаваемое на торгах имущество должника подлежит продаже посредством публичного предложения.</w:t>
            </w:r>
          </w:p>
          <w:p w:rsidR="00050F53" w:rsidRPr="007B56B7" w:rsidRDefault="00050F53" w:rsidP="00050F53">
            <w:r w:rsidRPr="007B56B7">
              <w:t xml:space="preserve">Торги в форме публичного предложения проводятся в соответствии с условиями проведения первоначальных торгов, за исключением особенностей, предусмотренных настоящим пунктом.  </w:t>
            </w:r>
          </w:p>
          <w:p w:rsidR="00050F53" w:rsidRPr="007B56B7" w:rsidRDefault="00050F53" w:rsidP="00050F53">
            <w:r w:rsidRPr="007B56B7">
              <w:t>Начальная цена продажи имущества устанавливается в размере начальной цены продажи имущества, установленной на повторных торгах.</w:t>
            </w:r>
          </w:p>
          <w:p w:rsidR="00050F53" w:rsidRPr="007B56B7" w:rsidRDefault="00050F53" w:rsidP="00050F53">
            <w:r w:rsidRPr="007B56B7">
              <w:t>Величина снижения начальной цены продажи имущества должника -</w:t>
            </w:r>
            <w:r w:rsidR="00A337F0">
              <w:t>5</w:t>
            </w:r>
            <w:r w:rsidRPr="007B56B7">
              <w:t xml:space="preserve"> %.</w:t>
            </w:r>
          </w:p>
          <w:p w:rsidR="00B16478" w:rsidRPr="00B16478" w:rsidRDefault="00050F53" w:rsidP="00B16478">
            <w:pPr>
              <w:rPr>
                <w:bCs/>
              </w:rPr>
            </w:pPr>
            <w:r w:rsidRPr="007B56B7">
              <w:t xml:space="preserve">Срок, по истечении которого последовательно снижается  начальная цена – каждые </w:t>
            </w:r>
            <w:r w:rsidR="00A337F0">
              <w:t>5</w:t>
            </w:r>
            <w:r w:rsidRPr="007B56B7">
              <w:t xml:space="preserve"> календарных дней.</w:t>
            </w:r>
            <w:r w:rsidRPr="00050F53">
              <w:t xml:space="preserve"> </w:t>
            </w:r>
            <w:r w:rsidRPr="007B56B7">
              <w:t xml:space="preserve">Размер задатка </w:t>
            </w:r>
            <w:r w:rsidR="00A337F0">
              <w:t>–</w:t>
            </w:r>
            <w:r w:rsidRPr="007B56B7">
              <w:t xml:space="preserve"> </w:t>
            </w:r>
            <w:r w:rsidR="00A337F0">
              <w:t xml:space="preserve">20 </w:t>
            </w:r>
            <w:r w:rsidRPr="007B56B7">
              <w:t xml:space="preserve">% от начальной цены, установленной для </w:t>
            </w:r>
            <w:r w:rsidR="00953801">
              <w:t xml:space="preserve">соответствующего </w:t>
            </w:r>
            <w:r w:rsidRPr="007B56B7">
              <w:t>периода проведения торгов.</w:t>
            </w:r>
            <w:r w:rsidR="00B16478">
              <w:t xml:space="preserve"> </w:t>
            </w:r>
            <w:r w:rsidR="00B16478" w:rsidRPr="00B16478">
              <w:rPr>
                <w:bCs/>
              </w:rPr>
              <w:t>Минимальная цена предложения, по которой может быть продано имущество (цена отсечения), составляет 1 % начальной цены продажи имущества, установленной на повторных торгах.</w:t>
            </w:r>
          </w:p>
          <w:p w:rsidR="00953801" w:rsidRPr="007B56B7" w:rsidRDefault="00953801" w:rsidP="00050F53">
            <w:r w:rsidRPr="0051206B">
              <w:t xml:space="preserve">Сообщение о продаже имущества посредством публичного предложения публикуется на Едином федеральном реестре сведений о банкротстве за </w:t>
            </w:r>
            <w:r w:rsidR="00B16478">
              <w:t>5-ть</w:t>
            </w:r>
            <w:r w:rsidRPr="0051206B">
              <w:t xml:space="preserve"> дней до даты начала приема заявок на участие в торгах. В сообщении о продаже наряду со сведениями, указанными в пункте 9 настоящего Положения, указываются величина снижения начальной цены продажи имущества и срок, по истечении которого последовательно снижается указанная начальная цена.</w:t>
            </w:r>
          </w:p>
          <w:p w:rsidR="00050F53" w:rsidRPr="007B56B7" w:rsidRDefault="00050F53" w:rsidP="00050F53">
            <w:proofErr w:type="gramStart"/>
            <w:r w:rsidRPr="007B56B7">
              <w:t>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w:t>
            </w:r>
            <w:proofErr w:type="gramEnd"/>
            <w:r w:rsidRPr="007B56B7">
              <w:t xml:space="preserve"> В случае</w:t>
            </w:r>
            <w:proofErr w:type="gramStart"/>
            <w:r w:rsidRPr="007B56B7">
              <w:t>,</w:t>
            </w:r>
            <w:proofErr w:type="gramEnd"/>
            <w:r w:rsidRPr="007B56B7">
              <w:t xml:space="preserve">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w:t>
            </w:r>
            <w:proofErr w:type="gramStart"/>
            <w:r w:rsidRPr="007B56B7">
              <w:t>,</w:t>
            </w:r>
            <w:proofErr w:type="gramEnd"/>
            <w:r w:rsidRPr="007B56B7">
              <w:t xml:space="preserve">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p w:rsidR="00050F53" w:rsidRPr="007B56B7" w:rsidRDefault="00050F53" w:rsidP="00050F53">
            <w:proofErr w:type="gramStart"/>
            <w:r w:rsidRPr="007B56B7">
              <w:t>С даты определения</w:t>
            </w:r>
            <w:proofErr w:type="gramEnd"/>
            <w:r w:rsidRPr="007B56B7">
              <w:t xml:space="preserve"> победителя торгов по продаже имущества должника посредством публичного предложения прием заявок прекращается. </w:t>
            </w:r>
          </w:p>
          <w:p w:rsidR="00050F53" w:rsidRPr="007B56B7" w:rsidRDefault="00050F53" w:rsidP="00050F53">
            <w:r w:rsidRPr="007B56B7">
              <w:t>При участии в торгах посредством публичного предложения заявитель обязан обеспечить поступление задатка на счета, указанные в электронном сообщении о продаже, не позднее указанной в таком сообщении даты и времени окончания приема заявок на участие в торгах для соответствующего периода проведения торгов.</w:t>
            </w:r>
          </w:p>
          <w:p w:rsidR="00050F53" w:rsidRPr="007B56B7" w:rsidRDefault="00050F53" w:rsidP="00050F53">
            <w:r w:rsidRPr="007B56B7">
              <w:t>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w:t>
            </w:r>
          </w:p>
          <w:p w:rsidR="00050F53" w:rsidRPr="007B56B7" w:rsidRDefault="00050F53" w:rsidP="00050F53">
            <w:r w:rsidRPr="007B56B7">
              <w:lastRenderedPageBreak/>
              <w:t xml:space="preserve">Определение </w:t>
            </w:r>
            <w:proofErr w:type="gramStart"/>
            <w:r w:rsidRPr="007B56B7">
              <w:t>участников торгов, проводимых в форме публичного предложения осуществляется</w:t>
            </w:r>
            <w:proofErr w:type="gramEnd"/>
            <w:r w:rsidRPr="007B56B7">
              <w:t xml:space="preserve"> в следующем порядке:</w:t>
            </w:r>
          </w:p>
          <w:p w:rsidR="00050F53" w:rsidRPr="007B56B7" w:rsidRDefault="00050F53" w:rsidP="00050F53">
            <w:proofErr w:type="gramStart"/>
            <w:r w:rsidRPr="007B56B7">
              <w:t>Оператор электронной площадки направляет организатору торгов все зарегистрированные заявки на участие в торгах, представленные и не отозванные до окончания срока представления заявок для определенного периода проведения торгов, и приложенные к ним документы с указанием даты и точного времени представления заявки на участие в торгах, порядкового номера регистрации каждой заявки не позднее тридцати минут после наступления одного из следующих случаев:</w:t>
            </w:r>
            <w:proofErr w:type="gramEnd"/>
          </w:p>
          <w:p w:rsidR="00050F53" w:rsidRPr="007B56B7" w:rsidRDefault="00050F53" w:rsidP="00050F53">
            <w:r w:rsidRPr="007B56B7">
              <w:t>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w:t>
            </w:r>
          </w:p>
          <w:p w:rsidR="00050F53" w:rsidRPr="007B56B7" w:rsidRDefault="00050F53" w:rsidP="00050F53">
            <w:r w:rsidRPr="007B56B7">
              <w:t>окончания периода проведения торгов.</w:t>
            </w:r>
          </w:p>
          <w:p w:rsidR="00050F53" w:rsidRPr="007B56B7" w:rsidRDefault="00050F53" w:rsidP="00050F53">
            <w:proofErr w:type="gramStart"/>
            <w:r w:rsidRPr="007B56B7">
              <w:t>Если имеются заявки на участие в торгах, представленные и не отозванные до окончания срока представления заявок для соответствующего периода проведения торгов, организатор торгов посредством программно-аппаратных средств сайта формирует протокол об определении участников торгов и направляет указанный протокол в форме электронного сообщения, подписанного квалифицированной электронной подписью, оператору электронной площадки не позднее пяти календарных дней после наступления одного из следующих случаев:</w:t>
            </w:r>
            <w:proofErr w:type="gramEnd"/>
          </w:p>
          <w:p w:rsidR="00050F53" w:rsidRPr="007B56B7" w:rsidRDefault="00050F53" w:rsidP="00050F53">
            <w:r w:rsidRPr="007B56B7">
              <w:t>завершения торгов вследствие оставления конкурсным кредитором предмета залога за собой;</w:t>
            </w:r>
          </w:p>
          <w:p w:rsidR="00050F53" w:rsidRPr="007B56B7" w:rsidRDefault="00050F53" w:rsidP="00050F53">
            <w:r w:rsidRPr="007B56B7">
              <w:t>окончания периода проведения торгов.</w:t>
            </w:r>
          </w:p>
          <w:p w:rsidR="00050F53" w:rsidRPr="007B56B7" w:rsidRDefault="00050F53" w:rsidP="00050F53">
            <w:r w:rsidRPr="007B56B7">
              <w:t xml:space="preserve">По результатам проведения торгов оператором электронной площадки с помощью программно-аппаратных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w:t>
            </w:r>
            <w:proofErr w:type="gramStart"/>
            <w:r w:rsidRPr="007B56B7">
              <w:t>несостоявшимися</w:t>
            </w:r>
            <w:proofErr w:type="gramEnd"/>
            <w:r w:rsidRPr="007B56B7">
              <w:t xml:space="preserve"> не позднее тридцати минут с момента:</w:t>
            </w:r>
          </w:p>
          <w:p w:rsidR="00050F53" w:rsidRPr="007B56B7" w:rsidRDefault="00050F53" w:rsidP="00050F53">
            <w:r w:rsidRPr="007B56B7">
              <w:t>получения от организатора торгов (по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 протокола об определении участников торгов, согласно которому к участию в торгах допущен хотя бы один участник;</w:t>
            </w:r>
          </w:p>
          <w:p w:rsidR="00050F53" w:rsidRPr="007B56B7" w:rsidRDefault="00050F53" w:rsidP="00050F53">
            <w:r w:rsidRPr="007B56B7">
              <w:t>получения от организатора торгов (по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 протокола об определении участников торгов, согласно которому к участию в торгах не допущен ни один заявитель на участие в торгах;</w:t>
            </w:r>
          </w:p>
          <w:p w:rsidR="00050F53" w:rsidRPr="007B56B7" w:rsidRDefault="00050F53" w:rsidP="00050F53">
            <w:r w:rsidRPr="007B56B7">
              <w:t>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 при отсутствии заявок на участие в торгах.</w:t>
            </w:r>
          </w:p>
          <w:p w:rsidR="00050F53" w:rsidRPr="007B56B7" w:rsidRDefault="00050F53" w:rsidP="00050F53">
            <w:r w:rsidRPr="007B56B7">
              <w:t xml:space="preserve">Организатор торгов рассматривает,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w:t>
            </w:r>
            <w:proofErr w:type="gramStart"/>
            <w:r w:rsidRPr="007B56B7">
              <w:t>несостоявшимися</w:t>
            </w:r>
            <w:proofErr w:type="gramEnd"/>
            <w:r w:rsidRPr="007B56B7">
              <w:t xml:space="preserve"> не позднее одного рабочего дня после получения от оператора электронной площадки соответствующих проектов протокола или решения.</w:t>
            </w:r>
          </w:p>
          <w:p w:rsidR="00050F53" w:rsidRPr="007B56B7" w:rsidRDefault="00050F53" w:rsidP="00050F53">
            <w:r w:rsidRPr="007B56B7">
              <w:t xml:space="preserve">Протокол о результатах проведения торгов или решение о признании торгов </w:t>
            </w:r>
            <w:proofErr w:type="gramStart"/>
            <w:r w:rsidRPr="007B56B7">
              <w:t>несостоявшимися</w:t>
            </w:r>
            <w:proofErr w:type="gramEnd"/>
            <w:r w:rsidRPr="007B56B7">
              <w:t xml:space="preserve"> размещаются оператором электронной площадки на электронной площадке.</w:t>
            </w:r>
          </w:p>
          <w:p w:rsidR="00CC5712" w:rsidRPr="00D41C04" w:rsidRDefault="00050F53" w:rsidP="00050F53">
            <w:r w:rsidRPr="007B56B7">
              <w:t>Не позднее тридцати минут после размещения на электронной площадке указанных протокола или решения организатор торгов посредством программно-аппаратных средств сайта направляет такие протокол или решение в форме электронного сообщения всем участникам торгов, в том числе на адрес электронной почты, указанный в заявке на участие в торгах</w:t>
            </w:r>
            <w:r>
              <w:t>.</w:t>
            </w:r>
          </w:p>
        </w:tc>
      </w:tr>
    </w:tbl>
    <w:p w:rsidR="00CC5712" w:rsidRDefault="00CC5712" w:rsidP="00CC5712"/>
    <w:p w:rsidR="00CC5712" w:rsidRPr="00A442F3" w:rsidRDefault="00CC5712" w:rsidP="00CC5712">
      <w:pPr>
        <w:jc w:val="both"/>
      </w:pPr>
    </w:p>
    <w:p w:rsidR="00CC5712" w:rsidRPr="001D52F2" w:rsidRDefault="00CC5712" w:rsidP="00CC5712">
      <w:pPr>
        <w:ind w:left="-567"/>
        <w:jc w:val="both"/>
      </w:pPr>
      <w:proofErr w:type="gramStart"/>
      <w:r w:rsidRPr="00A442F3">
        <w:t xml:space="preserve">Все иные условия проведения торгов про продаже имущества, не указанные в настоящем Положении, регулируются Федеральным законом «О несостоятельности (банкротстве)», </w:t>
      </w:r>
      <w:r w:rsidR="00050F53" w:rsidRPr="007B56B7">
        <w:t xml:space="preserve">Приказом Минэкономразвития России от 23.07.2015 N 495 «Об утверждении Порядка проведения торгов в электронной форме по продаже имущества </w:t>
      </w:r>
      <w:r w:rsidR="00050F53" w:rsidRPr="007B56B7">
        <w:lastRenderedPageBreak/>
        <w:t>или предприятия должников в ходе процедур, применяемых в деле о банкротстве, Требований к операторам электронных площадок, к электронным площадкам, в том числе технологическим</w:t>
      </w:r>
      <w:proofErr w:type="gramEnd"/>
      <w:r w:rsidR="00050F53" w:rsidRPr="007B56B7">
        <w:t>,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 применяемых в деле о банкротстве, внесении изменений в приказ Минэкономразвития России от 5 апреля 2013 г. N 178 и признании утратившими силу некоторых приказов Минэкономразвития России».</w:t>
      </w:r>
    </w:p>
    <w:p w:rsidR="00CC5712" w:rsidRDefault="00CC5712" w:rsidP="00CC5712">
      <w:pPr>
        <w:pStyle w:val="ConsPlusNonformat"/>
        <w:widowControl/>
        <w:jc w:val="both"/>
        <w:rPr>
          <w:rFonts w:ascii="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4647"/>
        <w:gridCol w:w="60"/>
        <w:gridCol w:w="4648"/>
      </w:tblGrid>
      <w:tr w:rsidR="00CC5712" w:rsidRPr="002B1E40" w:rsidTr="00CC5712">
        <w:trPr>
          <w:tblCellSpacing w:w="0" w:type="dxa"/>
        </w:trPr>
        <w:tc>
          <w:tcPr>
            <w:tcW w:w="2484" w:type="pct"/>
            <w:hideMark/>
          </w:tcPr>
          <w:p w:rsidR="00CC5712" w:rsidRPr="002B1E40" w:rsidRDefault="00CC5712" w:rsidP="00CC5712"/>
          <w:p w:rsidR="00CC5712" w:rsidRDefault="00BE52BE" w:rsidP="00CC5712">
            <w:r>
              <w:rPr>
                <w:noProof/>
              </w:rPr>
              <w:t>Финансовый управляющий</w:t>
            </w:r>
            <w:r w:rsidR="00CC5712" w:rsidRPr="002B1E40">
              <w:rPr>
                <w:bCs/>
              </w:rPr>
              <w:br/>
            </w:r>
            <w:r>
              <w:rPr>
                <w:noProof/>
              </w:rPr>
              <w:t>Бердниковой Натальи Юрьевны</w:t>
            </w:r>
          </w:p>
        </w:tc>
        <w:tc>
          <w:tcPr>
            <w:tcW w:w="0" w:type="auto"/>
            <w:vAlign w:val="center"/>
            <w:hideMark/>
          </w:tcPr>
          <w:p w:rsidR="00CC5712" w:rsidRPr="002C3EA8" w:rsidRDefault="00CC5712" w:rsidP="00CC5712">
            <w:r w:rsidRPr="002C3EA8">
              <w:t> </w:t>
            </w:r>
          </w:p>
        </w:tc>
        <w:tc>
          <w:tcPr>
            <w:tcW w:w="2484" w:type="pct"/>
            <w:hideMark/>
          </w:tcPr>
          <w:p w:rsidR="00CC5712" w:rsidRPr="002B1E40" w:rsidRDefault="00BE52BE" w:rsidP="00CC5712">
            <w:pPr>
              <w:pStyle w:val="a5"/>
              <w:jc w:val="right"/>
              <w:rPr>
                <w:sz w:val="20"/>
                <w:szCs w:val="20"/>
              </w:rPr>
            </w:pPr>
            <w:r>
              <w:rPr>
                <w:noProof/>
                <w:sz w:val="20"/>
                <w:szCs w:val="20"/>
              </w:rPr>
              <w:t>Э.В. Тимм</w:t>
            </w:r>
          </w:p>
        </w:tc>
      </w:tr>
    </w:tbl>
    <w:p w:rsidR="00CC5712" w:rsidRDefault="00CC5712" w:rsidP="00CC5712">
      <w:pPr>
        <w:jc w:val="both"/>
      </w:pPr>
    </w:p>
    <w:p w:rsidR="00CE4B37" w:rsidRDefault="00CE4B37"/>
    <w:sectPr w:rsidR="00CE4B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6730"/>
    <w:rsid w:val="00050F53"/>
    <w:rsid w:val="0007403E"/>
    <w:rsid w:val="00081981"/>
    <w:rsid w:val="00106842"/>
    <w:rsid w:val="00157D2F"/>
    <w:rsid w:val="0023545D"/>
    <w:rsid w:val="002C4EEF"/>
    <w:rsid w:val="0041025A"/>
    <w:rsid w:val="0046686D"/>
    <w:rsid w:val="0049059C"/>
    <w:rsid w:val="005511FC"/>
    <w:rsid w:val="0057643B"/>
    <w:rsid w:val="00605A1D"/>
    <w:rsid w:val="00614239"/>
    <w:rsid w:val="00633086"/>
    <w:rsid w:val="006C0BDC"/>
    <w:rsid w:val="006C5FDE"/>
    <w:rsid w:val="007E5925"/>
    <w:rsid w:val="00803A5A"/>
    <w:rsid w:val="00844995"/>
    <w:rsid w:val="008A4210"/>
    <w:rsid w:val="008C3720"/>
    <w:rsid w:val="008C3FF4"/>
    <w:rsid w:val="008C49EB"/>
    <w:rsid w:val="008E5E40"/>
    <w:rsid w:val="009174A2"/>
    <w:rsid w:val="00953801"/>
    <w:rsid w:val="00996675"/>
    <w:rsid w:val="009F402A"/>
    <w:rsid w:val="00A337F0"/>
    <w:rsid w:val="00AB5424"/>
    <w:rsid w:val="00AC3E82"/>
    <w:rsid w:val="00AF58E3"/>
    <w:rsid w:val="00B16478"/>
    <w:rsid w:val="00B20496"/>
    <w:rsid w:val="00B224DF"/>
    <w:rsid w:val="00B56730"/>
    <w:rsid w:val="00B7167D"/>
    <w:rsid w:val="00B73E04"/>
    <w:rsid w:val="00B74517"/>
    <w:rsid w:val="00BE52BE"/>
    <w:rsid w:val="00C00FA2"/>
    <w:rsid w:val="00C14BDE"/>
    <w:rsid w:val="00C653A0"/>
    <w:rsid w:val="00CB39E7"/>
    <w:rsid w:val="00CC5712"/>
    <w:rsid w:val="00CE4B37"/>
    <w:rsid w:val="00D554D6"/>
    <w:rsid w:val="00E3478F"/>
    <w:rsid w:val="00E50748"/>
    <w:rsid w:val="00EB49A8"/>
    <w:rsid w:val="00F31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712"/>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C5712"/>
    <w:rPr>
      <w:rFonts w:ascii="Times New Roman" w:eastAsia="Times New Roman" w:hAnsi="Times New Roman"/>
    </w:rPr>
  </w:style>
  <w:style w:type="table" w:styleId="a3">
    <w:name w:val="Table Grid"/>
    <w:basedOn w:val="a1"/>
    <w:uiPriority w:val="59"/>
    <w:rsid w:val="00CC5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CC5712"/>
    <w:rPr>
      <w:color w:val="0000FF"/>
      <w:u w:val="single"/>
    </w:rPr>
  </w:style>
  <w:style w:type="paragraph" w:customStyle="1" w:styleId="ConsPlusNonformat">
    <w:name w:val="ConsPlusNonformat"/>
    <w:rsid w:val="00CC5712"/>
    <w:pPr>
      <w:widowControl w:val="0"/>
      <w:autoSpaceDE w:val="0"/>
      <w:autoSpaceDN w:val="0"/>
      <w:adjustRightInd w:val="0"/>
    </w:pPr>
    <w:rPr>
      <w:rFonts w:ascii="Courier New" w:eastAsia="Times New Roman" w:hAnsi="Courier New" w:cs="Courier New"/>
    </w:rPr>
  </w:style>
  <w:style w:type="paragraph" w:styleId="a5">
    <w:name w:val="Normal (Web)"/>
    <w:basedOn w:val="a"/>
    <w:rsid w:val="00CC5712"/>
    <w:pPr>
      <w:widowControl/>
      <w:autoSpaceDE/>
      <w:autoSpaceDN/>
      <w:adjustRightInd/>
      <w:spacing w:before="240" w:after="24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385072">
      <w:bodyDiv w:val="1"/>
      <w:marLeft w:val="0"/>
      <w:marRight w:val="0"/>
      <w:marTop w:val="0"/>
      <w:marBottom w:val="0"/>
      <w:divBdr>
        <w:top w:val="none" w:sz="0" w:space="0" w:color="auto"/>
        <w:left w:val="none" w:sz="0" w:space="0" w:color="auto"/>
        <w:bottom w:val="none" w:sz="0" w:space="0" w:color="auto"/>
        <w:right w:val="none" w:sz="0" w:space="0" w:color="auto"/>
      </w:divBdr>
    </w:div>
    <w:div w:id="204455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C170E87E5106903B2C2693164E83ABCA2276C913842C8ACC75FF6C560D0667AC2FE2ED39A0D15019R9r5M" TargetMode="External"/><Relationship Id="rId4" Type="http://schemas.openxmlformats.org/officeDocument/2006/relationships/hyperlink" Target="https://nist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4098</Words>
  <Characters>23363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27407</CharactersWithSpaces>
  <SharedDoc>false</SharedDoc>
  <HLinks>
    <vt:vector size="12" baseType="variant">
      <vt:variant>
        <vt:i4>2424891</vt:i4>
      </vt:variant>
      <vt:variant>
        <vt:i4>3</vt:i4>
      </vt:variant>
      <vt:variant>
        <vt:i4>0</vt:i4>
      </vt:variant>
      <vt:variant>
        <vt:i4>5</vt:i4>
      </vt:variant>
      <vt:variant>
        <vt:lpwstr>consultantplus://offline/ref=C170E87E5106903B2C2693164E83ABCA2276C913842C8ACC75FF6C560D0667AC2FE2ED39A0D15019R9r5M</vt:lpwstr>
      </vt:variant>
      <vt:variant>
        <vt:lpwstr/>
      </vt:variant>
      <vt:variant>
        <vt:i4>5701727</vt:i4>
      </vt:variant>
      <vt:variant>
        <vt:i4>0</vt:i4>
      </vt:variant>
      <vt:variant>
        <vt:i4>0</vt:i4>
      </vt:variant>
      <vt:variant>
        <vt:i4>5</vt:i4>
      </vt:variant>
      <vt:variant>
        <vt:lpwstr>https://nistp.ru/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2026-01-27T07:09:00Z</dcterms:created>
  <dcterms:modified xsi:type="dcterms:W3CDTF">2026-01-27T07:09:00Z</dcterms:modified>
</cp:coreProperties>
</file>