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D8E1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3F061A36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682867BA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712029CD" w14:textId="5480E325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561C8E">
        <w:rPr>
          <w:rFonts w:ascii="Arial" w:hAnsi="Arial" w:cs="Arial"/>
          <w:sz w:val="28"/>
        </w:rPr>
        <w:t>2</w:t>
      </w:r>
      <w:r w:rsidR="00276FD6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79F09880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1E177098" w14:textId="77777777" w:rsidR="00311BCE" w:rsidRPr="005838A4" w:rsidRDefault="000679A7" w:rsidP="00561C8E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hyperlink r:id="rId7" w:tooltip="ЗАО &quot;НОВОСИБСТРОЙСЕРВИС&quot;" w:history="1">
        <w:r w:rsidR="00561C8E" w:rsidRPr="005838A4">
          <w:rPr>
            <w:rFonts w:ascii="Arial" w:hAnsi="Arial" w:cs="Arial"/>
          </w:rPr>
          <w:t xml:space="preserve">ЗАКРЫТОГО АКЦИОНЕРНОГО ОБЩЕСТВА </w:t>
        </w:r>
        <w:r w:rsidR="00561C8E" w:rsidRPr="005838A4">
          <w:rPr>
            <w:rFonts w:ascii="Arial" w:hAnsi="Arial" w:cs="Arial" w:hint="eastAsia"/>
          </w:rPr>
          <w:t>«</w:t>
        </w:r>
        <w:r w:rsidR="00561C8E" w:rsidRPr="005838A4">
          <w:rPr>
            <w:rFonts w:ascii="Arial" w:hAnsi="Arial" w:cs="Arial"/>
          </w:rPr>
          <w:t>НОВОСИБСТРОЙСЕРВИС</w:t>
        </w:r>
        <w:r w:rsidR="00561C8E" w:rsidRPr="005838A4">
          <w:rPr>
            <w:rFonts w:ascii="Arial" w:hAnsi="Arial" w:cs="Arial" w:hint="eastAsia"/>
          </w:rPr>
          <w:t>»</w:t>
        </w:r>
      </w:hyperlink>
      <w:r w:rsidR="00561C8E">
        <w:rPr>
          <w:rFonts w:ascii="Arial" w:hAnsi="Arial" w:cs="Arial"/>
        </w:rPr>
        <w:t xml:space="preserve"> (</w:t>
      </w:r>
      <w:r w:rsidR="00561C8E" w:rsidRPr="00561C8E">
        <w:rPr>
          <w:rFonts w:ascii="Arial" w:hAnsi="Arial" w:cs="Arial"/>
        </w:rPr>
        <w:t>ЗАО «НОВОСИБСТРОЙСЕРВИС»)</w:t>
      </w:r>
      <w:r w:rsidRPr="002D55A2">
        <w:rPr>
          <w:rFonts w:ascii="Arial" w:hAnsi="Arial" w:cs="Arial"/>
        </w:rPr>
        <w:t xml:space="preserve"> 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4A1C90">
        <w:rPr>
          <w:rFonts w:ascii="Arial" w:hAnsi="Arial" w:cs="Arial"/>
        </w:rPr>
        <w:t xml:space="preserve">конкурсный управляющий </w:t>
      </w:r>
      <w:r w:rsidR="00424631" w:rsidRPr="000F6A15">
        <w:rPr>
          <w:rFonts w:ascii="Arial" w:hAnsi="Arial" w:cs="Arial"/>
        </w:rPr>
        <w:t xml:space="preserve">Иванова Ольга Вячеславовна, действующая на основании </w:t>
      </w:r>
      <w:r w:rsidR="00561C8E" w:rsidRPr="00561C8E">
        <w:rPr>
          <w:rFonts w:ascii="Arial" w:hAnsi="Arial" w:cs="Arial"/>
        </w:rPr>
        <w:t>Решения Арбитражного суда Новосибирской области от 28.11.2024 г. по делу №А45-2337/2024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04474812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1A7CF090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3DA48DA4" w14:textId="77777777" w:rsidR="00311BCE" w:rsidRPr="00BD3CBF" w:rsidRDefault="00311BCE" w:rsidP="00311BCE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CDAA1C5" w14:textId="77777777" w:rsidR="00311BCE" w:rsidRPr="00BD3CBF" w:rsidRDefault="00311BCE" w:rsidP="00311BCE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2A2BA71F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462590AA" w14:textId="77777777" w:rsidR="00311BCE" w:rsidRPr="00BD3CBF" w:rsidRDefault="00311BCE" w:rsidP="00AC4272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7102C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5EF4AF1E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4F465DC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14:paraId="3095037D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6BEEF806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49ADEE1F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08CFFC6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5FB39F49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08F29B4D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5E3C7C0A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516F65C5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39A0241D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4F963571" w14:textId="77777777" w:rsidR="00D62C83" w:rsidRPr="00BD3CBF" w:rsidRDefault="00D62C83" w:rsidP="009564AA">
            <w:pPr>
              <w:pStyle w:val="Normal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325641AE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4C3D32F5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2D8CDA6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D24EAAA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2228B06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23C44B6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04B889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5C4B28A3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4A62EDD9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17ECFA37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CC475ED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50983762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7947BFDB" w14:textId="77777777" w:rsidR="00D62C83" w:rsidRPr="00BD3CBF" w:rsidRDefault="00D62C83" w:rsidP="001C78F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057A9C6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7A918A22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C6D2AE5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43136670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5A4DA8F5" w14:textId="77777777" w:rsidR="00D62C83" w:rsidRPr="00BD3CBF" w:rsidRDefault="00D62C83" w:rsidP="009564AA">
            <w:pPr>
              <w:pStyle w:val="Normal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1C481C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6E190AE9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46108FDF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AB2C5B7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3758004E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3616C98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046C2832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444EB2E5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1A31E5E4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14:paraId="074D287C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58B1AC3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33F2262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4816BC41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2B40DB5D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22C38C7" w14:textId="77777777" w:rsidR="00D62C83" w:rsidRPr="00BD3CBF" w:rsidRDefault="00D62C83" w:rsidP="00AC4272">
            <w:pPr>
              <w:pStyle w:val="Normal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F71E763" w14:textId="77777777" w:rsidTr="00D62C83">
        <w:tc>
          <w:tcPr>
            <w:tcW w:w="3935" w:type="dxa"/>
            <w:gridSpan w:val="6"/>
            <w:shd w:val="pct15" w:color="000000" w:fill="FFFFFF"/>
          </w:tcPr>
          <w:p w14:paraId="648E770A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4879B06B" w14:textId="77777777" w:rsidR="00D62C83" w:rsidRPr="00BD3CBF" w:rsidRDefault="00D62C83" w:rsidP="00D62C83">
            <w:pPr>
              <w:pStyle w:val="Normal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6BE18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167785BF" w14:textId="77777777" w:rsidR="00561C8E" w:rsidRPr="00561C8E" w:rsidRDefault="001A582B" w:rsidP="00561C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 w:rsidRPr="00856EF6">
        <w:rPr>
          <w:rFonts w:ascii="Arial" w:hAnsi="Arial" w:cs="Arial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561C8E" w:rsidRPr="00561C8E">
        <w:rPr>
          <w:rFonts w:ascii="Arial" w:hAnsi="Arial" w:cs="Arial"/>
        </w:rPr>
        <w:t>ЗАО «НОВОСИБСТРОЙСЕРВИС»</w:t>
      </w:r>
      <w:r w:rsidR="00206F9F" w:rsidRPr="00793310">
        <w:rPr>
          <w:rFonts w:ascii="Arial" w:hAnsi="Arial" w:cs="Arial"/>
        </w:rPr>
        <w:t xml:space="preserve">, </w:t>
      </w:r>
      <w:r w:rsidR="00A051B8" w:rsidRPr="005838A4">
        <w:rPr>
          <w:rFonts w:ascii="Arial" w:hAnsi="Arial" w:cs="Arial"/>
          <w:u w:val="single"/>
        </w:rPr>
        <w:t>л</w:t>
      </w:r>
      <w:r w:rsidR="00FE75A1" w:rsidRPr="005838A4">
        <w:rPr>
          <w:rFonts w:ascii="Arial" w:hAnsi="Arial" w:cs="Arial"/>
          <w:u w:val="single"/>
        </w:rPr>
        <w:t>от № 1</w:t>
      </w:r>
      <w:r w:rsidR="00206F9F" w:rsidRPr="005838A4">
        <w:rPr>
          <w:rFonts w:ascii="Arial" w:hAnsi="Arial" w:cs="Arial"/>
          <w:u w:val="single"/>
        </w:rPr>
        <w:t>:</w:t>
      </w:r>
      <w:r w:rsidR="00833350" w:rsidRPr="005838A4">
        <w:rPr>
          <w:rFonts w:ascii="Arial" w:hAnsi="Arial" w:cs="Arial"/>
          <w:u w:val="single"/>
        </w:rPr>
        <w:t xml:space="preserve"> </w:t>
      </w:r>
      <w:r w:rsidR="00561C8E" w:rsidRPr="005838A4">
        <w:rPr>
          <w:rFonts w:ascii="Arial" w:hAnsi="Arial" w:cs="Arial"/>
          <w:u w:val="single"/>
        </w:rPr>
        <w:t>нежилое помещение, площадь 30,7 кв.м, этаж: подземный этаж № отм. -8,100, кадастровый номер 54:35:074671:1591, адрес: Новосибирская область, г. Новосибирск, Октябрьский, ул. Шевченко, д. 11</w:t>
      </w:r>
      <w:r w:rsidR="00353D35" w:rsidRPr="00561C8E">
        <w:rPr>
          <w:rFonts w:ascii="Arial" w:hAnsi="Arial" w:cs="Arial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>перечислить</w:t>
      </w:r>
      <w:r w:rsidR="005838A4" w:rsidRPr="005838A4">
        <w:rPr>
          <w:rFonts w:ascii="Arial" w:hAnsi="Arial" w:cs="Arial"/>
        </w:rPr>
        <w:t xml:space="preserve"> </w:t>
      </w:r>
      <w:r w:rsidR="005838A4" w:rsidRPr="00353D35">
        <w:rPr>
          <w:rFonts w:ascii="Arial" w:hAnsi="Arial" w:cs="Arial"/>
        </w:rPr>
        <w:t xml:space="preserve">денежную сумму в размере </w:t>
      </w:r>
      <w:r w:rsidR="00856EF6">
        <w:rPr>
          <w:rFonts w:ascii="Arial" w:hAnsi="Arial" w:cs="Arial"/>
        </w:rPr>
        <w:t>155 700</w:t>
      </w:r>
      <w:r w:rsidR="005838A4">
        <w:rPr>
          <w:rFonts w:ascii="Arial" w:hAnsi="Arial" w:cs="Arial"/>
        </w:rPr>
        <w:t xml:space="preserve"> </w:t>
      </w:r>
      <w:r w:rsidR="005838A4" w:rsidRPr="00B83E7F">
        <w:rPr>
          <w:rFonts w:ascii="Arial" w:hAnsi="Arial" w:cs="Arial"/>
        </w:rPr>
        <w:t>(</w:t>
      </w:r>
      <w:r w:rsidR="005838A4">
        <w:rPr>
          <w:rFonts w:ascii="Arial" w:hAnsi="Arial" w:cs="Arial"/>
        </w:rPr>
        <w:t xml:space="preserve">Сто </w:t>
      </w:r>
      <w:r w:rsidR="00856EF6">
        <w:rPr>
          <w:rFonts w:ascii="Arial" w:hAnsi="Arial" w:cs="Arial"/>
        </w:rPr>
        <w:t>пятьдесят пять тысяч семьсот</w:t>
      </w:r>
      <w:r w:rsidR="005838A4" w:rsidRPr="00B83E7F">
        <w:rPr>
          <w:rFonts w:ascii="Arial" w:hAnsi="Arial" w:cs="Arial"/>
        </w:rPr>
        <w:t>) руб</w:t>
      </w:r>
      <w:r w:rsidR="005838A4" w:rsidRPr="00F003F5">
        <w:rPr>
          <w:rFonts w:ascii="Arial" w:hAnsi="Arial" w:cs="Arial"/>
        </w:rPr>
        <w:t>.</w:t>
      </w:r>
      <w:r w:rsidR="005838A4">
        <w:rPr>
          <w:rFonts w:ascii="Arial" w:hAnsi="Arial" w:cs="Arial"/>
        </w:rPr>
        <w:t xml:space="preserve">00 </w:t>
      </w:r>
      <w:r w:rsidR="005838A4" w:rsidRPr="00B83E7F">
        <w:rPr>
          <w:rFonts w:ascii="Arial" w:hAnsi="Arial" w:cs="Arial"/>
        </w:rPr>
        <w:t>коп</w:t>
      </w:r>
      <w:r w:rsidR="000C1ECD" w:rsidRPr="00353D35">
        <w:rPr>
          <w:rFonts w:ascii="Arial" w:hAnsi="Arial" w:cs="Arial"/>
        </w:rPr>
        <w:t xml:space="preserve"> на расчетный </w:t>
      </w:r>
      <w:r w:rsidR="008C6DB1" w:rsidRPr="00353D35">
        <w:rPr>
          <w:rFonts w:ascii="Arial" w:hAnsi="Arial" w:cs="Arial"/>
        </w:rPr>
        <w:t>счет</w:t>
      </w:r>
      <w:r w:rsidR="00561C8E" w:rsidRPr="00561C8E">
        <w:rPr>
          <w:rFonts w:ascii="Arial" w:hAnsi="Arial" w:cs="Arial"/>
        </w:rPr>
        <w:t xml:space="preserve"> ЗАО «НОВОСИБСТРОЙСЕРВИС» по реквизитам:</w:t>
      </w:r>
    </w:p>
    <w:p w14:paraId="0252C0DD" w14:textId="77777777" w:rsidR="000C1ECD" w:rsidRPr="00561C8E" w:rsidRDefault="00561C8E" w:rsidP="00561C8E">
      <w:pPr>
        <w:jc w:val="both"/>
      </w:pPr>
      <w:r w:rsidRPr="00561C8E">
        <w:rPr>
          <w:rFonts w:ascii="Arial" w:hAnsi="Arial" w:cs="Arial"/>
        </w:rPr>
        <w:t>получатель</w:t>
      </w:r>
      <w:r w:rsidR="008C6DB1" w:rsidRPr="00353D35">
        <w:rPr>
          <w:rFonts w:ascii="Arial" w:hAnsi="Arial" w:cs="Arial"/>
        </w:rPr>
        <w:t xml:space="preserve"> </w:t>
      </w:r>
      <w:hyperlink r:id="rId8" w:tooltip="ЗАО &quot;НОВОСИБСТРОЙСЕРВИС&quot;" w:history="1">
        <w:r w:rsidRPr="00561C8E">
          <w:rPr>
            <w:rFonts w:ascii="Arial" w:hAnsi="Arial" w:cs="Arial"/>
          </w:rPr>
          <w:t>ЗАКРЫТОЕ АКЦИОНЕРНОЕ ОБЩЕСТВО "НОВОСИБСТРОЙСЕРВИС"</w:t>
        </w:r>
      </w:hyperlink>
      <w:r w:rsidRPr="00561C8E">
        <w:rPr>
          <w:rFonts w:ascii="Arial" w:hAnsi="Arial" w:cs="Arial"/>
        </w:rPr>
        <w:t xml:space="preserve"> ИНН: 5406260792 КПП: 540601001</w:t>
      </w:r>
      <w:r>
        <w:rPr>
          <w:rFonts w:ascii="Arial" w:hAnsi="Arial" w:cs="Arial"/>
        </w:rPr>
        <w:t xml:space="preserve"> </w:t>
      </w:r>
      <w:r w:rsidRPr="00561C8E">
        <w:rPr>
          <w:rFonts w:ascii="Arial" w:hAnsi="Arial" w:cs="Arial"/>
        </w:rPr>
        <w:t>р\с: № 40702810112010455217</w:t>
      </w:r>
      <w:r>
        <w:rPr>
          <w:rFonts w:ascii="Arial" w:hAnsi="Arial" w:cs="Arial"/>
        </w:rPr>
        <w:t xml:space="preserve"> </w:t>
      </w:r>
      <w:r w:rsidRPr="00561C8E">
        <w:rPr>
          <w:rFonts w:ascii="Arial" w:hAnsi="Arial" w:cs="Arial"/>
        </w:rPr>
        <w:t>в Филиал "Корпоративный" ПАО "Совкомбанк"(г. Москва)</w:t>
      </w:r>
      <w:r>
        <w:rPr>
          <w:rFonts w:ascii="Arial" w:hAnsi="Arial" w:cs="Arial"/>
        </w:rPr>
        <w:t xml:space="preserve"> </w:t>
      </w:r>
      <w:r w:rsidRPr="00561C8E">
        <w:rPr>
          <w:rFonts w:ascii="Arial" w:hAnsi="Arial" w:cs="Arial"/>
        </w:rPr>
        <w:t>к\с: № 301</w:t>
      </w:r>
      <w:r>
        <w:rPr>
          <w:rFonts w:ascii="Arial" w:hAnsi="Arial" w:cs="Arial"/>
        </w:rPr>
        <w:t>01810445250000360 БИК 044525360</w:t>
      </w:r>
      <w:r w:rsidR="000C1ECD" w:rsidRPr="00B83E7F">
        <w:rPr>
          <w:rFonts w:ascii="Arial" w:hAnsi="Arial" w:cs="Arial"/>
        </w:rPr>
        <w:t>.</w:t>
      </w:r>
    </w:p>
    <w:p w14:paraId="3BBD94E9" w14:textId="77777777" w:rsidR="00E50CC8" w:rsidRPr="00BD3CBF" w:rsidRDefault="008B2F86" w:rsidP="00561C8E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3067214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59536C64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70720D5E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6277D591" w14:textId="77777777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  <w:r w:rsidR="00C96FCD" w:rsidRPr="00592696">
        <w:rPr>
          <w:rFonts w:ascii="Arial" w:hAnsi="Arial" w:cs="Arial"/>
          <w:b/>
        </w:rPr>
        <w:t xml:space="preserve">Возврат задатков Заявителям – физическим лицам осуществляется за вычетом комиссии, установленной банком (по тарифам счета </w:t>
      </w:r>
      <w:r w:rsidR="00424631" w:rsidRPr="00592696">
        <w:rPr>
          <w:rFonts w:ascii="Arial" w:hAnsi="Arial" w:cs="Arial"/>
          <w:b/>
        </w:rPr>
        <w:t>Филиала «Корпоративный» ПАО «Совкомбанк» г. Москва</w:t>
      </w:r>
      <w:r w:rsidR="00C96FCD" w:rsidRPr="00592696">
        <w:rPr>
          <w:rFonts w:ascii="Arial" w:hAnsi="Arial" w:cs="Arial"/>
          <w:b/>
        </w:rPr>
        <w:t>)</w:t>
      </w:r>
      <w:r w:rsidR="001A582B" w:rsidRPr="00592696">
        <w:rPr>
          <w:rFonts w:ascii="Arial" w:hAnsi="Arial" w:cs="Arial"/>
          <w:b/>
        </w:rPr>
        <w:t>. </w:t>
      </w:r>
    </w:p>
    <w:p w14:paraId="2A4916C9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50FBE134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69FB6CF7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D904134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222634C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0C483ABF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30636AE1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4A026696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592660F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00BA49A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1081094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5D70EB9C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744B82CD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69B6751F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096CF12C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B8038D" w14:textId="77777777" w:rsidR="006D5FAE" w:rsidRPr="005536A9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Иванова Ольга Вячеславовна</w:t>
                  </w:r>
                </w:p>
              </w:tc>
            </w:tr>
            <w:tr w:rsidR="006D5FAE" w:rsidRPr="005536A9" w14:paraId="71FDF56F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6CDA42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</w:t>
                  </w:r>
                  <w:r w:rsidR="00424631" w:rsidRPr="00424631">
                    <w:rPr>
                      <w:rFonts w:ascii="Arial" w:hAnsi="Arial" w:cs="Arial"/>
                      <w:noProof/>
                    </w:rPr>
                    <w:t>211901857210</w:t>
                  </w:r>
                </w:p>
              </w:tc>
            </w:tr>
            <w:tr w:rsidR="006D5FAE" w:rsidRPr="005536A9" w14:paraId="20D32AD9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BD8CE6" w14:textId="77777777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СНИЛС </w:t>
                  </w:r>
                  <w:r w:rsidRPr="00424631">
                    <w:rPr>
                      <w:rFonts w:ascii="Arial" w:hAnsi="Arial" w:cs="Arial"/>
                      <w:noProof/>
                    </w:rPr>
                    <w:t>116-460-358-39</w:t>
                  </w:r>
                </w:p>
              </w:tc>
            </w:tr>
            <w:tr w:rsidR="006D5FAE" w:rsidRPr="005536A9" w14:paraId="3627B1E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1F91C2" w14:textId="7777777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  <w:noProof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129090</w:t>
                  </w:r>
                  <w:r w:rsidRPr="00856EF6">
                    <w:rPr>
                      <w:rFonts w:ascii="Arial" w:hAnsi="Arial" w:cs="Arial"/>
                      <w:noProof/>
                    </w:rPr>
                    <w:t xml:space="preserve">, г. </w:t>
                  </w:r>
                  <w:r>
                    <w:rPr>
                      <w:rFonts w:ascii="Arial" w:hAnsi="Arial" w:cs="Arial"/>
                      <w:noProof/>
                    </w:rPr>
                    <w:t>Москва а/я 68</w:t>
                  </w:r>
                </w:p>
              </w:tc>
            </w:tr>
            <w:tr w:rsidR="006D5FAE" w:rsidRPr="005536A9" w14:paraId="1DB01A4F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E05FAE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реестре СРО - 274, </w:t>
                  </w:r>
                </w:p>
                <w:p w14:paraId="59C3669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сводном гос.реестре АУ - 15721, член Ассоциации СРО «ЦААУ» </w:t>
                  </w:r>
                </w:p>
                <w:p w14:paraId="384444B1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ОГРН 1107799028523, </w:t>
                  </w:r>
                </w:p>
                <w:p w14:paraId="2E0C01DC" w14:textId="77777777" w:rsidR="006D5FAE" w:rsidRPr="009F2917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>ИНН 7731024000, юр. адрес: 119017, Москва, 1-й Казачий переулок, д. 8, стр. 1, оф. 2</w:t>
                  </w:r>
                </w:p>
              </w:tc>
            </w:tr>
          </w:tbl>
          <w:p w14:paraId="07EE03D2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51154ED4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97DF60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055452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524B1A13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6341F20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r w:rsidR="00424631">
              <w:rPr>
                <w:rFonts w:ascii="Arial" w:hAnsi="Arial" w:cs="Arial"/>
                <w:b/>
                <w:bCs/>
              </w:rPr>
              <w:t>Иванова О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424631">
              <w:rPr>
                <w:rFonts w:ascii="Arial" w:hAnsi="Arial" w:cs="Arial"/>
                <w:b/>
                <w:bCs/>
              </w:rPr>
              <w:t>В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389AC865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0B24E41B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06A641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07CBE6EC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4FA72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62F629C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66B338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3AAA2DCB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ACDD15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2CA4CA0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DABA34F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5BD6414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6DDC2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5ED264FA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942168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4878AEA0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58D007D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FCA9E06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B1D25DE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8429FC0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EF74404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EF9414A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B4AAD30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AE30DA3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38F0226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00526724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FE5F18E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5838A4">
      <w:footerReference w:type="default" r:id="rId9"/>
      <w:pgSz w:w="11906" w:h="16838"/>
      <w:pgMar w:top="492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826F" w14:textId="77777777" w:rsidR="00A1527D" w:rsidRDefault="00A1527D" w:rsidP="00B75B5F">
      <w:r>
        <w:separator/>
      </w:r>
    </w:p>
  </w:endnote>
  <w:endnote w:type="continuationSeparator" w:id="0">
    <w:p w14:paraId="786D478C" w14:textId="77777777" w:rsidR="00A1527D" w:rsidRDefault="00A1527D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E934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4C71">
      <w:rPr>
        <w:noProof/>
      </w:rPr>
      <w:t>1</w:t>
    </w:r>
    <w:r>
      <w:fldChar w:fldCharType="end"/>
    </w:r>
  </w:p>
  <w:p w14:paraId="01DD2EFC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9044" w14:textId="77777777" w:rsidR="00A1527D" w:rsidRDefault="00A1527D" w:rsidP="00B75B5F">
      <w:r>
        <w:separator/>
      </w:r>
    </w:p>
  </w:footnote>
  <w:footnote w:type="continuationSeparator" w:id="0">
    <w:p w14:paraId="5AB5FBEB" w14:textId="77777777" w:rsidR="00A1527D" w:rsidRDefault="00A1527D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169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67B83"/>
    <w:rsid w:val="00171AE1"/>
    <w:rsid w:val="00192462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43BDD"/>
    <w:rsid w:val="00245767"/>
    <w:rsid w:val="00276FD6"/>
    <w:rsid w:val="002B3832"/>
    <w:rsid w:val="002B59D6"/>
    <w:rsid w:val="002C139A"/>
    <w:rsid w:val="002D55A2"/>
    <w:rsid w:val="00311BCE"/>
    <w:rsid w:val="00326C9F"/>
    <w:rsid w:val="00340354"/>
    <w:rsid w:val="003457BF"/>
    <w:rsid w:val="00353D35"/>
    <w:rsid w:val="00376434"/>
    <w:rsid w:val="003F1CFA"/>
    <w:rsid w:val="003F1F3F"/>
    <w:rsid w:val="00401282"/>
    <w:rsid w:val="00424631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355F3"/>
    <w:rsid w:val="00550092"/>
    <w:rsid w:val="005536A9"/>
    <w:rsid w:val="00561C8E"/>
    <w:rsid w:val="00566F5D"/>
    <w:rsid w:val="00570EBF"/>
    <w:rsid w:val="005838A4"/>
    <w:rsid w:val="00592696"/>
    <w:rsid w:val="005B67FA"/>
    <w:rsid w:val="005C0FB8"/>
    <w:rsid w:val="005F53E2"/>
    <w:rsid w:val="005F5B21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448EE"/>
    <w:rsid w:val="00856EF6"/>
    <w:rsid w:val="00887515"/>
    <w:rsid w:val="00887707"/>
    <w:rsid w:val="008A4826"/>
    <w:rsid w:val="008B2F86"/>
    <w:rsid w:val="008B6702"/>
    <w:rsid w:val="008C6DB1"/>
    <w:rsid w:val="009111DB"/>
    <w:rsid w:val="00934C99"/>
    <w:rsid w:val="00954011"/>
    <w:rsid w:val="009564AA"/>
    <w:rsid w:val="009908C3"/>
    <w:rsid w:val="009A3767"/>
    <w:rsid w:val="009D06B6"/>
    <w:rsid w:val="009D721A"/>
    <w:rsid w:val="009E7B2F"/>
    <w:rsid w:val="009F2519"/>
    <w:rsid w:val="00A051B8"/>
    <w:rsid w:val="00A1527D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3970"/>
    <w:rsid w:val="00B079FB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A420D"/>
    <w:rsid w:val="00DA6BE3"/>
    <w:rsid w:val="00DD1DD2"/>
    <w:rsid w:val="00DF4C71"/>
    <w:rsid w:val="00E10228"/>
    <w:rsid w:val="00E15751"/>
    <w:rsid w:val="00E1734F"/>
    <w:rsid w:val="00E50CC8"/>
    <w:rsid w:val="00E51D75"/>
    <w:rsid w:val="00E65998"/>
    <w:rsid w:val="00E86634"/>
    <w:rsid w:val="00EA001B"/>
    <w:rsid w:val="00EC2D22"/>
    <w:rsid w:val="00F003F5"/>
    <w:rsid w:val="00F30FC2"/>
    <w:rsid w:val="00F37376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DEEF"/>
  <w14:defaultImageDpi w14:val="32767"/>
  <w15:chartTrackingRefBased/>
  <w15:docId w15:val="{91CA21FB-F7D9-4865-8341-63C69D4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Normal1">
    <w:name w:val="Normal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4438</CharactersWithSpaces>
  <SharedDoc>false</SharedDoc>
  <HLinks>
    <vt:vector size="12" baseType="variant">
      <vt:variant>
        <vt:i4>524370</vt:i4>
      </vt:variant>
      <vt:variant>
        <vt:i4>3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3</cp:revision>
  <cp:lastPrinted>2010-07-07T05:45:00Z</cp:lastPrinted>
  <dcterms:created xsi:type="dcterms:W3CDTF">2025-10-15T21:23:00Z</dcterms:created>
  <dcterms:modified xsi:type="dcterms:W3CDTF">2026-01-23T17:36:00Z</dcterms:modified>
</cp:coreProperties>
</file>