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7C12DD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34DC5BA" w14:textId="77777777" w:rsidR="009F10DE" w:rsidRPr="009F10DE" w:rsidRDefault="009F10DE" w:rsidP="009F10DE">
      <w:pPr>
        <w:suppressAutoHyphens w:val="0"/>
        <w:ind w:firstLine="709"/>
        <w:jc w:val="both"/>
        <w:rPr>
          <w:rFonts w:ascii="Verdana" w:hAnsi="Verdana" w:cs="Tahoma"/>
          <w:color w:val="000000"/>
          <w:sz w:val="18"/>
          <w:szCs w:val="18"/>
          <w:lang w:eastAsia="ru-RU"/>
        </w:rPr>
      </w:pP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Решением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Арбитражного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суда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города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Санкт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>-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Петербурга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и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Ленинградской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области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по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делу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№А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56-7774/2025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Ю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>.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В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Ильенко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от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18.04.2025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гражданин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Ипатьева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М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С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 22.02.1998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г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>.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р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уроженец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гор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Олекминск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Республики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Саха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(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Якутия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),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адрес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регистрации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: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Санкт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>-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Петербург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ул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Евдокима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Огнева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д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.10,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корп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.3,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кв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.78,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ИНН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 xml:space="preserve">: 142180523922, </w:t>
      </w:r>
      <w:r w:rsidRPr="009F10DE">
        <w:rPr>
          <w:rFonts w:ascii="Verdana" w:hAnsi="Verdana" w:cs="Tahoma" w:hint="eastAsia"/>
          <w:color w:val="000000"/>
          <w:sz w:val="18"/>
          <w:szCs w:val="18"/>
          <w:lang w:eastAsia="ru-RU"/>
        </w:rPr>
        <w:t>СНИЛС</w:t>
      </w:r>
      <w:r w:rsidRPr="009F10DE">
        <w:rPr>
          <w:rFonts w:ascii="Verdana" w:hAnsi="Verdana" w:cs="Tahoma"/>
          <w:color w:val="000000"/>
          <w:sz w:val="18"/>
          <w:szCs w:val="18"/>
          <w:lang w:eastAsia="ru-RU"/>
        </w:rPr>
        <w:t>: 14524371547) (далее - Должник) признан несостоятельным (банкротом), и в отношении него введена процедура реализации имущества.</w:t>
      </w:r>
    </w:p>
    <w:p w14:paraId="79A72910" w14:textId="77777777" w:rsidR="009F10DE" w:rsidRPr="009F10DE" w:rsidRDefault="009F10DE" w:rsidP="009F10DE">
      <w:pPr>
        <w:suppressAutoHyphens w:val="0"/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F10DE">
        <w:rPr>
          <w:rFonts w:ascii="Verdana" w:hAnsi="Verdana" w:cs="Verdana"/>
          <w:sz w:val="18"/>
          <w:szCs w:val="18"/>
          <w:lang w:eastAsia="ru-RU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г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.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Санкт</w:t>
      </w:r>
      <w:r w:rsidRPr="009F10DE">
        <w:rPr>
          <w:rFonts w:ascii="Verdana" w:hAnsi="Verdana" w:cs="Verdana"/>
          <w:sz w:val="18"/>
          <w:szCs w:val="18"/>
          <w:lang w:eastAsia="ru-RU"/>
        </w:rPr>
        <w:t>-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Петербург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,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ул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.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Чайковского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,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д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. 1,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к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. 2,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лит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.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Б</w:t>
      </w:r>
      <w:r w:rsidRPr="009F10DE">
        <w:rPr>
          <w:rFonts w:ascii="Verdana" w:hAnsi="Verdana" w:cs="Verdana"/>
          <w:sz w:val="18"/>
          <w:szCs w:val="18"/>
          <w:lang w:eastAsia="ru-RU"/>
        </w:rPr>
        <w:t xml:space="preserve">, </w:t>
      </w:r>
      <w:r w:rsidRPr="009F10DE">
        <w:rPr>
          <w:rFonts w:ascii="Verdana" w:hAnsi="Verdana" w:cs="Verdana" w:hint="eastAsia"/>
          <w:sz w:val="18"/>
          <w:szCs w:val="18"/>
          <w:lang w:eastAsia="ru-RU"/>
        </w:rPr>
        <w:t>оф</w:t>
      </w:r>
      <w:r w:rsidRPr="009F10DE">
        <w:rPr>
          <w:rFonts w:ascii="Verdana" w:hAnsi="Verdana" w:cs="Verdana"/>
          <w:sz w:val="18"/>
          <w:szCs w:val="18"/>
          <w:lang w:eastAsia="ru-RU"/>
        </w:rPr>
        <w:t>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68021E80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</w:t>
      </w:r>
      <w:r w:rsidR="007C12DD">
        <w:rPr>
          <w:rFonts w:ascii="Verdana" w:hAnsi="Verdana"/>
          <w:sz w:val="18"/>
          <w:lang w:eastAsia="ru-RU"/>
        </w:rPr>
        <w:t>Задаток должен был перечислен на следующие банковские реквизиты должника:</w:t>
      </w:r>
    </w:p>
    <w:p w14:paraId="5C03E0B6" w14:textId="77777777" w:rsidR="009F10DE" w:rsidRPr="009F10DE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F10DE">
        <w:rPr>
          <w:rFonts w:ascii="Verdana" w:hAnsi="Verdana"/>
          <w:sz w:val="18"/>
          <w:lang w:eastAsia="ru-RU"/>
        </w:rPr>
        <w:t>Получатель: Ипатьева Мария Сергеевна</w:t>
      </w:r>
    </w:p>
    <w:p w14:paraId="1BD091B7" w14:textId="77777777" w:rsidR="009F10DE" w:rsidRPr="009F10DE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F10DE">
        <w:rPr>
          <w:rFonts w:ascii="Verdana" w:hAnsi="Verdana"/>
          <w:sz w:val="18"/>
          <w:lang w:eastAsia="ru-RU"/>
        </w:rPr>
        <w:t>Номер счета: 40817810050207146910</w:t>
      </w:r>
    </w:p>
    <w:p w14:paraId="2B72ED07" w14:textId="77777777" w:rsidR="009F10DE" w:rsidRPr="009F10DE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F10DE">
        <w:rPr>
          <w:rFonts w:ascii="Verdana" w:hAnsi="Verdana"/>
          <w:sz w:val="18"/>
          <w:lang w:eastAsia="ru-RU"/>
        </w:rPr>
        <w:t>Наименование банка получателя ФИЛИАЛ "ЦЕНТРАЛЬНЫЙ" ПАО</w:t>
      </w:r>
    </w:p>
    <w:p w14:paraId="72FBED52" w14:textId="77777777" w:rsidR="009F10DE" w:rsidRPr="009F10DE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F10DE">
        <w:rPr>
          <w:rFonts w:ascii="Verdana" w:hAnsi="Verdana"/>
          <w:sz w:val="18"/>
          <w:lang w:eastAsia="ru-RU"/>
        </w:rPr>
        <w:t>"СОВКОМБАНК"(БЕРДСК)</w:t>
      </w:r>
    </w:p>
    <w:p w14:paraId="45CC6371" w14:textId="77777777" w:rsidR="009F10DE" w:rsidRPr="009F10DE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F10DE">
        <w:rPr>
          <w:rFonts w:ascii="Verdana" w:hAnsi="Verdana"/>
          <w:sz w:val="18"/>
          <w:lang w:eastAsia="ru-RU"/>
        </w:rPr>
        <w:t>Корреспондентский счет 30101810150040000763</w:t>
      </w:r>
    </w:p>
    <w:p w14:paraId="4D0FBB3E" w14:textId="77777777" w:rsidR="009F10DE" w:rsidRPr="009F10DE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F10DE">
        <w:rPr>
          <w:rFonts w:ascii="Verdana" w:hAnsi="Verdana"/>
          <w:sz w:val="18"/>
          <w:lang w:eastAsia="ru-RU"/>
        </w:rPr>
        <w:t>БИК 045004763</w:t>
      </w:r>
    </w:p>
    <w:p w14:paraId="64530414" w14:textId="6F8F2784" w:rsidR="00F95040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F10DE">
        <w:rPr>
          <w:rFonts w:ascii="Verdana" w:hAnsi="Verdana"/>
          <w:sz w:val="18"/>
          <w:lang w:eastAsia="ru-RU"/>
        </w:rPr>
        <w:t>ИНН БАНКА 4401116480</w:t>
      </w:r>
    </w:p>
    <w:p w14:paraId="7C5640C5" w14:textId="77777777" w:rsidR="009F10DE" w:rsidRDefault="009F10DE" w:rsidP="009F10DE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3C10F2"/>
    <w:rsid w:val="00514FD0"/>
    <w:rsid w:val="006337A8"/>
    <w:rsid w:val="00680AAB"/>
    <w:rsid w:val="00750211"/>
    <w:rsid w:val="00781D47"/>
    <w:rsid w:val="007C12DD"/>
    <w:rsid w:val="007D0465"/>
    <w:rsid w:val="008E1E8D"/>
    <w:rsid w:val="009739DF"/>
    <w:rsid w:val="009F10DE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2024-11-15T07:15:00Z</cp:lastPrinted>
  <dcterms:created xsi:type="dcterms:W3CDTF">2020-05-14T09:46:00Z</dcterms:created>
  <dcterms:modified xsi:type="dcterms:W3CDTF">2025-11-21T06:20:00Z</dcterms:modified>
</cp:coreProperties>
</file>