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55"/>
      </w:tblGrid>
      <w:tr w:rsidR="002D3659" w14:paraId="058826A9" w14:textId="77777777">
        <w:trPr>
          <w:jc w:val="center"/>
        </w:trPr>
        <w:tc>
          <w:tcPr>
            <w:tcW w:w="9355" w:type="dxa"/>
          </w:tcPr>
          <w:p w14:paraId="7C7A93E1" w14:textId="77777777" w:rsidR="002D3659" w:rsidRDefault="00772B04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>
              <w:rPr>
                <w:rFonts w:ascii="Verdana" w:eastAsia="Times New Roman" w:hAnsi="Verdana" w:cs="Times New Roman"/>
                <w:noProof/>
                <w:sz w:val="18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51CA256C" wp14:editId="530A8A2F">
                      <wp:simplePos x="0" y="0"/>
                      <wp:positionH relativeFrom="column">
                        <wp:posOffset>-92710</wp:posOffset>
                      </wp:positionH>
                      <wp:positionV relativeFrom="paragraph">
                        <wp:posOffset>-110490</wp:posOffset>
                      </wp:positionV>
                      <wp:extent cx="1628140" cy="1621155"/>
                      <wp:effectExtent l="19050" t="0" r="0" b="0"/>
                      <wp:wrapNone/>
                      <wp:docPr id="1" name="Рисунок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628140" cy="16211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mso-wrap-distance-left:9.0pt;mso-wrap-distance-top:0.0pt;mso-wrap-distance-right:9.0pt;mso-wrap-distance-bottom:0.0pt;z-index:-251659264;o:allowoverlap:true;o:allowincell:true;mso-position-horizontal-relative:text;margin-left:-7.3pt;mso-position-horizontal:absolute;mso-position-vertical-relative:text;margin-top:-8.7pt;mso-position-vertical:absolute;width:128.2pt;height:127.6pt;" stroked="f" strokeweight="0.75pt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2D3659" w14:paraId="55B61F93" w14:textId="77777777">
        <w:trPr>
          <w:jc w:val="center"/>
        </w:trPr>
        <w:tc>
          <w:tcPr>
            <w:tcW w:w="9355" w:type="dxa"/>
          </w:tcPr>
          <w:p w14:paraId="533FE80D" w14:textId="77777777" w:rsidR="002D3659" w:rsidRDefault="00772B04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2D3659" w14:paraId="08D7CFDE" w14:textId="77777777">
        <w:trPr>
          <w:jc w:val="center"/>
        </w:trPr>
        <w:tc>
          <w:tcPr>
            <w:tcW w:w="9355" w:type="dxa"/>
          </w:tcPr>
          <w:p w14:paraId="46E636F9" w14:textId="77777777" w:rsidR="002D3659" w:rsidRDefault="002D3659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2D3659" w14:paraId="049CB382" w14:textId="77777777">
        <w:trPr>
          <w:jc w:val="center"/>
        </w:trPr>
        <w:tc>
          <w:tcPr>
            <w:tcW w:w="9355" w:type="dxa"/>
          </w:tcPr>
          <w:p w14:paraId="5A4E3038" w14:textId="77777777" w:rsidR="002D3659" w:rsidRDefault="00772B04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2D3659" w14:paraId="043898EB" w14:textId="77777777">
        <w:trPr>
          <w:jc w:val="center"/>
        </w:trPr>
        <w:tc>
          <w:tcPr>
            <w:tcW w:w="9355" w:type="dxa"/>
          </w:tcPr>
          <w:p w14:paraId="0A9F2991" w14:textId="77777777" w:rsidR="002D3659" w:rsidRDefault="00772B04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СРО-034-248 от «13» мая 2015 года</w:t>
            </w:r>
          </w:p>
          <w:p w14:paraId="170A6104" w14:textId="77777777" w:rsidR="002D3659" w:rsidRDefault="00772B04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2D3659" w14:paraId="19A248E0" w14:textId="77777777">
        <w:trPr>
          <w:jc w:val="center"/>
        </w:trPr>
        <w:tc>
          <w:tcPr>
            <w:tcW w:w="9355" w:type="dxa"/>
          </w:tcPr>
          <w:p w14:paraId="0A4F2745" w14:textId="77777777" w:rsidR="002D3659" w:rsidRDefault="002D3659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2D3659" w14:paraId="0463EDCE" w14:textId="77777777">
        <w:trPr>
          <w:jc w:val="center"/>
        </w:trPr>
        <w:tc>
          <w:tcPr>
            <w:tcW w:w="9355" w:type="dxa"/>
          </w:tcPr>
          <w:p w14:paraId="01D285CE" w14:textId="4061546F" w:rsidR="002D3659" w:rsidRPr="00BB61DA" w:rsidRDefault="00772B04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BB61DA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>Адрес: 304</w:t>
            </w:r>
            <w:r w:rsidR="002E024E" w:rsidRPr="00BB61DA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 191187, г. Санкт-Петербург, ул. Чайковского, д. 1, к. 2, лит. Б, оф. 204</w:t>
            </w:r>
          </w:p>
        </w:tc>
      </w:tr>
      <w:tr w:rsidR="002D3659" w:rsidRPr="00BB61DA" w14:paraId="7E46165F" w14:textId="77777777">
        <w:trPr>
          <w:jc w:val="center"/>
        </w:trPr>
        <w:tc>
          <w:tcPr>
            <w:tcW w:w="9355" w:type="dxa"/>
          </w:tcPr>
          <w:p w14:paraId="08A6B3A2" w14:textId="77777777" w:rsidR="002D3659" w:rsidRPr="00BB61DA" w:rsidRDefault="00772B04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BB61DA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BB61DA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927-45-06 E-mail: bankrot@au.spb.ru</w:t>
            </w:r>
          </w:p>
        </w:tc>
      </w:tr>
      <w:tr w:rsidR="002D3659" w:rsidRPr="00BB61DA" w14:paraId="48F409E0" w14:textId="77777777">
        <w:trPr>
          <w:jc w:val="center"/>
        </w:trPr>
        <w:tc>
          <w:tcPr>
            <w:tcW w:w="9355" w:type="dxa"/>
          </w:tcPr>
          <w:p w14:paraId="61D524DC" w14:textId="77777777" w:rsidR="002D3659" w:rsidRDefault="002D3659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552BBD2D" w14:textId="77777777" w:rsidR="002D3659" w:rsidRDefault="00772B04">
      <w:pPr>
        <w:spacing w:before="120"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ДОГОВОР</w:t>
      </w:r>
    </w:p>
    <w:p w14:paraId="0A054948" w14:textId="77777777" w:rsidR="002D3659" w:rsidRDefault="00772B04">
      <w:pPr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купли-продажи</w:t>
      </w:r>
    </w:p>
    <w:p w14:paraId="07D91225" w14:textId="34F69710" w:rsidR="002D3659" w:rsidRDefault="00772B04">
      <w:pPr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  <w:t xml:space="preserve">        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  <w:t>«__</w:t>
      </w:r>
      <w:proofErr w:type="gramStart"/>
      <w:r>
        <w:rPr>
          <w:rFonts w:ascii="Verdana" w:eastAsia="Times New Roman" w:hAnsi="Verdana" w:cs="Times New Roman"/>
          <w:sz w:val="18"/>
          <w:szCs w:val="24"/>
          <w:lang w:eastAsia="ar-SA"/>
        </w:rPr>
        <w:t>_»_</w:t>
      </w:r>
      <w:proofErr w:type="gramEnd"/>
      <w:r>
        <w:rPr>
          <w:rFonts w:ascii="Verdana" w:eastAsia="Times New Roman" w:hAnsi="Verdana" w:cs="Times New Roman"/>
          <w:sz w:val="18"/>
          <w:szCs w:val="24"/>
          <w:lang w:eastAsia="ar-SA"/>
        </w:rPr>
        <w:t>_____ 202__ г.</w:t>
      </w:r>
    </w:p>
    <w:p w14:paraId="09E75A3A" w14:textId="3AFFD0A0" w:rsidR="0006495F" w:rsidRPr="0006710A" w:rsidRDefault="00BB61DA" w:rsidP="0006495F">
      <w:pPr>
        <w:ind w:firstLine="709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BB61DA">
        <w:rPr>
          <w:rFonts w:ascii="Verdana" w:hAnsi="Verdana" w:cs="Tahoma"/>
          <w:color w:val="000000" w:themeColor="text1"/>
          <w:sz w:val="18"/>
          <w:szCs w:val="18"/>
        </w:rPr>
        <w:t xml:space="preserve">Решением Арбитражного суда города Санкт-Петербурга и Ленинградской области по делу №А56-12883/2025 А.А. </w:t>
      </w:r>
      <w:proofErr w:type="spellStart"/>
      <w:r w:rsidRPr="00BB61DA">
        <w:rPr>
          <w:rFonts w:ascii="Verdana" w:hAnsi="Verdana" w:cs="Tahoma"/>
          <w:color w:val="000000" w:themeColor="text1"/>
          <w:sz w:val="18"/>
          <w:szCs w:val="18"/>
        </w:rPr>
        <w:t>Калайджян</w:t>
      </w:r>
      <w:proofErr w:type="spellEnd"/>
      <w:r w:rsidRPr="00BB61DA">
        <w:rPr>
          <w:rFonts w:ascii="Verdana" w:hAnsi="Verdana" w:cs="Tahoma"/>
          <w:color w:val="000000" w:themeColor="text1"/>
          <w:sz w:val="18"/>
          <w:szCs w:val="18"/>
        </w:rPr>
        <w:t xml:space="preserve"> от 18.04.2025 гражданин Де </w:t>
      </w:r>
      <w:proofErr w:type="spellStart"/>
      <w:r w:rsidRPr="00BB61DA">
        <w:rPr>
          <w:rFonts w:ascii="Verdana" w:hAnsi="Verdana" w:cs="Tahoma"/>
          <w:color w:val="000000" w:themeColor="text1"/>
          <w:sz w:val="18"/>
          <w:szCs w:val="18"/>
        </w:rPr>
        <w:t>Гаетано</w:t>
      </w:r>
      <w:proofErr w:type="spellEnd"/>
      <w:r w:rsidRPr="00BB61DA">
        <w:rPr>
          <w:rFonts w:ascii="Verdana" w:hAnsi="Verdana" w:cs="Tahoma"/>
          <w:color w:val="000000" w:themeColor="text1"/>
          <w:sz w:val="18"/>
          <w:szCs w:val="18"/>
        </w:rPr>
        <w:t xml:space="preserve"> А. 13.12.1999 г.р., уроженец </w:t>
      </w:r>
      <w:proofErr w:type="spellStart"/>
      <w:r w:rsidRPr="00BB61DA">
        <w:rPr>
          <w:rFonts w:ascii="Verdana" w:hAnsi="Verdana" w:cs="Tahoma"/>
          <w:color w:val="000000" w:themeColor="text1"/>
          <w:sz w:val="18"/>
          <w:szCs w:val="18"/>
        </w:rPr>
        <w:t>Верчелли</w:t>
      </w:r>
      <w:proofErr w:type="spellEnd"/>
      <w:r w:rsidRPr="00BB61DA">
        <w:rPr>
          <w:rFonts w:ascii="Verdana" w:hAnsi="Verdana" w:cs="Tahoma"/>
          <w:color w:val="000000" w:themeColor="text1"/>
          <w:sz w:val="18"/>
          <w:szCs w:val="18"/>
        </w:rPr>
        <w:t xml:space="preserve"> Италия, адрес регистрации: г. Санкт-Петербург, ул. Малая Балканская, д. 30/3, кв. 324, ИНН: 781631343202, СНИЛС: 15686920615</w:t>
      </w:r>
      <w:r w:rsidRPr="00BB61DA">
        <w:rPr>
          <w:rFonts w:ascii="Verdana" w:hAnsi="Verdana" w:cs="Tahoma"/>
          <w:color w:val="000000" w:themeColor="text1"/>
          <w:sz w:val="18"/>
          <w:szCs w:val="18"/>
        </w:rPr>
        <w:t xml:space="preserve">) </w:t>
      </w:r>
      <w:r w:rsidR="0006495F" w:rsidRPr="00BB61DA">
        <w:rPr>
          <w:rFonts w:ascii="Verdana" w:hAnsi="Verdana" w:cs="Tahoma"/>
          <w:color w:val="000000" w:themeColor="text1"/>
          <w:sz w:val="18"/>
          <w:szCs w:val="18"/>
        </w:rPr>
        <w:t>(далее - Должник) признан несостоятельным (банкротом), и в отношении него введена процедура реализации имущества</w:t>
      </w:r>
      <w:r w:rsidRPr="00BB61DA">
        <w:rPr>
          <w:rFonts w:ascii="Verdana" w:hAnsi="Verdana" w:cs="Tahoma"/>
          <w:color w:val="000000" w:themeColor="text1"/>
          <w:sz w:val="18"/>
          <w:szCs w:val="18"/>
        </w:rPr>
        <w:t>.</w:t>
      </w:r>
    </w:p>
    <w:p w14:paraId="01F6D771" w14:textId="44E22547" w:rsidR="002D3659" w:rsidRDefault="00772B04">
      <w:pPr>
        <w:spacing w:before="120" w:after="120" w:line="240" w:lineRule="auto"/>
        <w:ind w:firstLine="720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Финансовым управляющим в деле о банкротстве гражданина утвержден арбитражный управляющий Степанов Роман Сергеевич (ИНН 781301677221, СНИЛС 151-673-240 52, адрес для направления корреспонденции финансовому управляющему: </w:t>
      </w:r>
      <w:r w:rsidR="002E024E" w:rsidRPr="002E024E">
        <w:rPr>
          <w:rFonts w:ascii="Verdana" w:hAnsi="Verdana" w:cs="Verdana"/>
          <w:sz w:val="18"/>
          <w:szCs w:val="18"/>
        </w:rPr>
        <w:t>191187, г. Санкт-Петербург, ул. Чайковского, д. 1, к. 2, лит. Б, оф. 204</w:t>
      </w:r>
      <w:r w:rsidR="002E024E">
        <w:rPr>
          <w:rFonts w:ascii="Verdana" w:hAnsi="Verdana" w:cs="Verdana"/>
          <w:sz w:val="18"/>
          <w:szCs w:val="18"/>
        </w:rPr>
        <w:t xml:space="preserve">, </w:t>
      </w:r>
      <w:r>
        <w:rPr>
          <w:rFonts w:ascii="Verdana" w:hAnsi="Verdana" w:cs="Verdana"/>
          <w:sz w:val="18"/>
          <w:szCs w:val="18"/>
        </w:rPr>
        <w:t>телефон +7 (911) 927</w:t>
      </w:r>
      <w:r w:rsidRPr="00BB61DA">
        <w:rPr>
          <w:rFonts w:ascii="Verdana" w:hAnsi="Verdana" w:cs="Verdana"/>
          <w:sz w:val="18"/>
          <w:szCs w:val="18"/>
        </w:rPr>
        <w:t>-45-06, электронная почта bankrot@au.spb.ru, регистрационный номер в сводном государственном реестре</w:t>
      </w:r>
      <w:r>
        <w:rPr>
          <w:rFonts w:ascii="Verdana" w:hAnsi="Verdana" w:cs="Verdana"/>
          <w:sz w:val="18"/>
          <w:szCs w:val="18"/>
        </w:rPr>
        <w:t xml:space="preserve">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1085).</w:t>
      </w:r>
    </w:p>
    <w:p w14:paraId="75B3B2BC" w14:textId="77777777" w:rsidR="002D3659" w:rsidRDefault="00772B04">
      <w:pPr>
        <w:spacing w:before="120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», с одной стороны, и </w:t>
      </w:r>
    </w:p>
    <w:p w14:paraId="09DCC858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(Ф.И.О, паспортные данные) или (наименование организации, ОГРН, ИНН,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представителя, основания наличия полномочий), именуемый(</w:t>
      </w:r>
      <w:proofErr w:type="spellStart"/>
      <w:r>
        <w:rPr>
          <w:rFonts w:ascii="Verdana" w:eastAsia="Times New Roman" w:hAnsi="Verdana" w:cs="Times New Roman"/>
          <w:sz w:val="18"/>
          <w:szCs w:val="24"/>
          <w:lang w:eastAsia="ar-SA"/>
        </w:rPr>
        <w:t>ое</w:t>
      </w:r>
      <w:proofErr w:type="spellEnd"/>
      <w:r>
        <w:rPr>
          <w:rFonts w:ascii="Verdana" w:eastAsia="Times New Roman" w:hAnsi="Verdana" w:cs="Times New Roman"/>
          <w:sz w:val="18"/>
          <w:szCs w:val="24"/>
          <w:lang w:eastAsia="ar-SA"/>
        </w:rPr>
        <w:t>) в дальнейшем «</w:t>
      </w: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>», с другой стороны, на основании Заявки №____ от ________________ заключили настоящий договор о нижеследующем:</w:t>
      </w:r>
    </w:p>
    <w:p w14:paraId="75FE8DB0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color w:val="E36C0A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1. По настоящему договору Продавец продает, а Покупатель, признанный победителем / единственным участником торгов по продаже имущества Должника по лоту № _ в процедуре банкротства Должника, покупает и принимает в собственность на условиях и в порядке, указанном в настоящем Договоре, следующее имущество (сведения о имуществе, его составе, характеристиках, описание имущества:</w:t>
      </w:r>
    </w:p>
    <w:p w14:paraId="2D72D34F" w14:textId="77777777" w:rsidR="00BB61DA" w:rsidRDefault="00BB61DA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b/>
          <w:sz w:val="18"/>
          <w:szCs w:val="18"/>
          <w:lang w:eastAsia="ru-RU"/>
        </w:rPr>
      </w:pPr>
      <w:r w:rsidRPr="00BB61DA">
        <w:rPr>
          <w:rFonts w:ascii="Verdana" w:eastAsia="Times New Roman" w:hAnsi="Verdana" w:cs="Times New Roman"/>
          <w:b/>
          <w:sz w:val="18"/>
          <w:szCs w:val="18"/>
          <w:lang w:eastAsia="ru-RU"/>
        </w:rPr>
        <w:t xml:space="preserve">транспортное средство марки TOYOTA COROLLA, VIN отсутствует, номер кузова (кабины) EL510244003, 1998 </w:t>
      </w:r>
      <w:proofErr w:type="spellStart"/>
      <w:r w:rsidRPr="00BB61DA">
        <w:rPr>
          <w:rFonts w:ascii="Verdana" w:eastAsia="Times New Roman" w:hAnsi="Verdana" w:cs="Times New Roman"/>
          <w:b/>
          <w:sz w:val="18"/>
          <w:szCs w:val="18"/>
          <w:lang w:eastAsia="ru-RU"/>
        </w:rPr>
        <w:t>г.в</w:t>
      </w:r>
      <w:proofErr w:type="spellEnd"/>
      <w:r w:rsidRPr="00BB61DA">
        <w:rPr>
          <w:rFonts w:ascii="Verdana" w:eastAsia="Times New Roman" w:hAnsi="Verdana" w:cs="Times New Roman"/>
          <w:b/>
          <w:sz w:val="18"/>
          <w:szCs w:val="18"/>
          <w:lang w:eastAsia="ru-RU"/>
        </w:rPr>
        <w:t>.</w:t>
      </w:r>
    </w:p>
    <w:p w14:paraId="17F19C1B" w14:textId="431F93B8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2. Заключением настоящего Договора Покупатель подтверждает, что полностью ознакомлен со всеми сведениями об имуществе, его составе/комплектности, характеристиках, описании и качестве имущества, которые признаны Покупателем как надлежащие/удовлетворительные.</w:t>
      </w:r>
    </w:p>
    <w:p w14:paraId="2AFE6AE9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 Стоимость имущества (цена продажи имущества), указанного в п.1. настоящего договора, составляет _____________ (____________________________) рублей. </w:t>
      </w:r>
    </w:p>
    <w:p w14:paraId="7D5841D6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3.1. К оплате подлежит сумма в размере _____________ (________________) рублей, так как ранее Покупателем был оплачен задаток в размере _____________ (________________) рублей, который зачтен в счет оплаты по настоящему Договору.</w:t>
      </w:r>
    </w:p>
    <w:p w14:paraId="3DE29CBD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3.2. Оплата производится в соответствии с Положением о торгах и сообщением, размещенным в ЕФРСБ (в течение десяти или тридцати дней со дня подписания этого договора в зависимости от Имущества), в течение____ (_______________) дней с даты подписания Договора по банковским реквизитам финансового управляющего или наличными денежными средствами по акту приема-передачи.</w:t>
      </w:r>
    </w:p>
    <w:p w14:paraId="39A3CB03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3.3. Стороны на основании </w:t>
      </w:r>
      <w:proofErr w:type="spellStart"/>
      <w:r>
        <w:rPr>
          <w:rFonts w:ascii="Verdana" w:eastAsia="Times New Roman" w:hAnsi="Verdana" w:cs="Times New Roman"/>
          <w:sz w:val="18"/>
          <w:szCs w:val="24"/>
          <w:lang w:eastAsia="ar-SA"/>
        </w:rPr>
        <w:t>абз</w:t>
      </w:r>
      <w:proofErr w:type="spellEnd"/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. 2 п. 1 ст. 432 ГК РФ пришли к соглашению о том, что условие, указанное в п. 3.2. настоящего Договора, является существенным для Сторон условием для заключения настоящего Договора. Таким образом, в случае неисполнения и/или нарушения Покупателем принятых на себя обязательств по оплате приобретаемого имущества в соответствии с </w:t>
      </w:r>
      <w:proofErr w:type="spellStart"/>
      <w:r>
        <w:rPr>
          <w:rFonts w:ascii="Verdana" w:eastAsia="Times New Roman" w:hAnsi="Verdana" w:cs="Times New Roman"/>
          <w:sz w:val="18"/>
          <w:szCs w:val="24"/>
          <w:lang w:eastAsia="ar-SA"/>
        </w:rPr>
        <w:t>п.п</w:t>
      </w:r>
      <w:proofErr w:type="spellEnd"/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. 3,3.1.,3.2. настоящего Договора, настоящий Договор является незаключенным и не порождает никаких юридических последствий, кроме последствий, связанных с его </w:t>
      </w:r>
      <w:proofErr w:type="spellStart"/>
      <w:r>
        <w:rPr>
          <w:rFonts w:ascii="Verdana" w:eastAsia="Times New Roman" w:hAnsi="Verdana" w:cs="Times New Roman"/>
          <w:sz w:val="18"/>
          <w:szCs w:val="24"/>
          <w:lang w:eastAsia="ar-SA"/>
        </w:rPr>
        <w:t>незаключенностью</w:t>
      </w:r>
      <w:proofErr w:type="spellEnd"/>
      <w:r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</w:p>
    <w:p w14:paraId="5BB00F73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lastRenderedPageBreak/>
        <w:t>4. Порядок и срок передачи имущества покупателю. Имущество, включенное в Лот и указанное в п.1. настоящего договора, передается Покупателю по акту приема-передачи в течение 3 (трех) рабочих дней с даты оплаты полной стоимости имущества.</w:t>
      </w:r>
    </w:p>
    <w:p w14:paraId="0C4D950F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Обязательства Продавца по передаче Имущества считаются исполненными с момента подписания акта приема-передачи Имущества. Право собственности на имущество переходит к покупателю с момента подписания акта приема-передачи. </w:t>
      </w:r>
    </w:p>
    <w:p w14:paraId="175C119B" w14:textId="77777777" w:rsidR="002D3659" w:rsidRDefault="00772B04">
      <w:pPr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4.1. В случае уклонения Покупателя от принятия имущества по договору купли-продажи и подписания акта приема-передачи такого имущества, а также в случае уклонения Покупателя от государственной регистрации своих прав на такое имущество (что может подтверждаться, в частности, отсутствием у Покупателя письменных требований о передаче и/или регистрации такого имущества, предъявленных и врученных Продавцу), обязательства Продавца по передаче Имущества Покупателю считаются исполненными на 10 (десятый) день с момента направления Продавцом в адрес Покупателя Акта приема-передачи имущества ценным письмом с описью вложения посредством почты России или посредством электронной почты. </w:t>
      </w:r>
    </w:p>
    <w:p w14:paraId="421C20C7" w14:textId="77777777" w:rsidR="002D3659" w:rsidRDefault="00772B04">
      <w:pPr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Право собственности на имущество в таком случае переходит от Продавца к Покупателю на 10 (десятый) день с момента направления в адрес Покупателя Акта приема-передачи. </w:t>
      </w:r>
    </w:p>
    <w:p w14:paraId="4C225858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4.2. Стороны обязуются совершить действия, направленные на государственную регистрацию перехода прав собственности на имущество. </w:t>
      </w:r>
    </w:p>
    <w:p w14:paraId="5CA410F1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Покупатель обязуется согласовать с Продавцом в письменном виде или заблаговременно уведомить Продавца о месте, дате и времени совершения действия по такой государственной регистрации.</w:t>
      </w:r>
    </w:p>
    <w:p w14:paraId="1D2AD9C0" w14:textId="7C9888A1" w:rsidR="002D3659" w:rsidRDefault="00772B04">
      <w:pPr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5. Сведения о наличии или об отсутствии обременени</w:t>
      </w:r>
      <w:r w:rsidR="00BB61DA">
        <w:rPr>
          <w:rFonts w:ascii="Verdana" w:eastAsia="Times New Roman" w:hAnsi="Verdana" w:cs="Times New Roman"/>
          <w:sz w:val="18"/>
          <w:szCs w:val="24"/>
          <w:lang w:eastAsia="ar-SA"/>
        </w:rPr>
        <w:t>и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в отношении имущества, в том числе публичного сервитута: </w:t>
      </w:r>
      <w:r w:rsidR="00BB61DA">
        <w:rPr>
          <w:rFonts w:ascii="Verdana" w:eastAsia="Times New Roman" w:hAnsi="Verdana" w:cs="Times New Roman"/>
          <w:sz w:val="18"/>
          <w:szCs w:val="24"/>
          <w:lang w:eastAsia="ar-SA"/>
        </w:rPr>
        <w:t>отсутствуют.</w:t>
      </w:r>
    </w:p>
    <w:p w14:paraId="0FF05952" w14:textId="77777777" w:rsidR="002D3659" w:rsidRDefault="00772B04">
      <w:pPr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6. В случае нарушения Победителем/единственным участником торгов обязательств по оплате Имущества, включенного в Лот, итоги торгов аннулируются, о чем Продавцом составляется протокол и опубликовывается соответствующее сообщение в ЕФРСБ. В таком случае Договор купли-продажи считается незаключенным/расторгнутым с даты принятия Протокола, и все обязательства сторон по нему прекращаются, а Продавец освобождается от любого исполнения своих обязательств. </w:t>
      </w:r>
    </w:p>
    <w:p w14:paraId="129F459B" w14:textId="77777777" w:rsidR="002D3659" w:rsidRDefault="00772B04">
      <w:pPr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Продавец извещает Победителя/единственного участника торгов об аннулировании результатов торгов и о расторжении Договора купли-продажи посредством электронной почты. При этом дополнительного соглашения сторон о расторжении Договора купли-продажи не требуется. Продажа имущества считается возобновленной на тех же условиях, которые существовали на дату определения победителя торгов, о чем финансовым управляющим опубликовывается соответствующее сообщение в ЕФРСБ.</w:t>
      </w:r>
    </w:p>
    <w:p w14:paraId="033E023C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7. 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 Имущество возврату не подлежит. </w:t>
      </w:r>
    </w:p>
    <w:p w14:paraId="7CE870BD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8. Настоящий договор составлен в ____</w:t>
      </w:r>
      <w:proofErr w:type="gramStart"/>
      <w:r>
        <w:rPr>
          <w:rFonts w:ascii="Verdana" w:eastAsia="Times New Roman" w:hAnsi="Verdana" w:cs="Times New Roman"/>
          <w:sz w:val="18"/>
          <w:szCs w:val="24"/>
          <w:lang w:eastAsia="ar-SA"/>
        </w:rPr>
        <w:t>_(</w:t>
      </w:r>
      <w:proofErr w:type="gramEnd"/>
      <w:r>
        <w:rPr>
          <w:rFonts w:ascii="Verdana" w:eastAsia="Times New Roman" w:hAnsi="Verdana" w:cs="Times New Roman"/>
          <w:sz w:val="18"/>
          <w:szCs w:val="24"/>
          <w:lang w:eastAsia="ar-SA"/>
        </w:rPr>
        <w:t>_____________)экземплярах и  вступает в силу с момента его подписания Сторонами.</w:t>
      </w:r>
    </w:p>
    <w:p w14:paraId="7C3A04A9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9. Реквизиты и подписи сторон:</w:t>
      </w:r>
    </w:p>
    <w:p w14:paraId="58D1BDDB" w14:textId="77777777" w:rsidR="002D3659" w:rsidRDefault="00772B04">
      <w:pPr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 Финансовый управляющий</w:t>
      </w:r>
    </w:p>
    <w:p w14:paraId="3A7D3329" w14:textId="7F8D11C9" w:rsidR="0006495F" w:rsidRDefault="00BB61DA">
      <w:pPr>
        <w:tabs>
          <w:tab w:val="left" w:pos="0"/>
        </w:tabs>
        <w:spacing w:before="120" w:after="0" w:line="240" w:lineRule="auto"/>
        <w:jc w:val="both"/>
        <w:rPr>
          <w:rFonts w:ascii="Verdana" w:eastAsia="Times New Roman" w:hAnsi="Verdana" w:cs="Times New Roman"/>
          <w:sz w:val="18"/>
          <w:lang w:eastAsia="ar-SA"/>
        </w:rPr>
      </w:pPr>
      <w:r>
        <w:rPr>
          <w:rFonts w:ascii="Verdana" w:hAnsi="Verdana"/>
          <w:noProof/>
          <w:sz w:val="18"/>
        </w:rPr>
        <w:drawing>
          <wp:anchor distT="0" distB="0" distL="114300" distR="114300" simplePos="0" relativeHeight="251661312" behindDoc="1" locked="0" layoutInCell="1" allowOverlap="1" wp14:anchorId="1494C70A" wp14:editId="162EC8D5">
            <wp:simplePos x="0" y="0"/>
            <wp:positionH relativeFrom="column">
              <wp:posOffset>3343275</wp:posOffset>
            </wp:positionH>
            <wp:positionV relativeFrom="paragraph">
              <wp:posOffset>664845</wp:posOffset>
            </wp:positionV>
            <wp:extent cx="1756410" cy="129540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41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495F">
        <w:rPr>
          <w:rFonts w:ascii="Verdana" w:hAnsi="Verdana" w:cs="Verdana"/>
          <w:sz w:val="18"/>
          <w:szCs w:val="18"/>
        </w:rPr>
        <w:t xml:space="preserve">Степанов Роман Сергеевич (ИНН 781301677221, СНИЛС 151-673-240 52, адрес для направления корреспонденции финансовому управляющему: </w:t>
      </w:r>
      <w:r w:rsidR="005E6E27" w:rsidRPr="005E6E27">
        <w:rPr>
          <w:rFonts w:ascii="Verdana" w:hAnsi="Verdana" w:cs="Verdana"/>
          <w:sz w:val="18"/>
          <w:szCs w:val="18"/>
        </w:rPr>
        <w:t>191187, г. Санкт-Петербург, ул. Чайковского, д. 1, к. 2, лит. Б, оф. 204</w:t>
      </w:r>
      <w:r w:rsidR="0006495F">
        <w:rPr>
          <w:rFonts w:ascii="Verdana" w:hAnsi="Verdana" w:cs="Verdana"/>
          <w:sz w:val="18"/>
          <w:szCs w:val="18"/>
        </w:rPr>
        <w:t xml:space="preserve">, телефон +7 </w:t>
      </w:r>
      <w:r w:rsidR="0006495F" w:rsidRPr="00BB61DA">
        <w:rPr>
          <w:rFonts w:ascii="Verdana" w:hAnsi="Verdana" w:cs="Verdana"/>
          <w:sz w:val="18"/>
          <w:szCs w:val="18"/>
        </w:rPr>
        <w:t>(911) 927-45-06, электронная</w:t>
      </w:r>
      <w:r w:rsidR="0006495F">
        <w:rPr>
          <w:rFonts w:ascii="Verdana" w:hAnsi="Verdana" w:cs="Verdana"/>
          <w:sz w:val="18"/>
          <w:szCs w:val="18"/>
        </w:rPr>
        <w:t xml:space="preserve">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</w:t>
      </w:r>
    </w:p>
    <w:p w14:paraId="1B783C1C" w14:textId="08B2FE61" w:rsidR="002D3659" w:rsidRDefault="00772B04">
      <w:pPr>
        <w:tabs>
          <w:tab w:val="left" w:pos="0"/>
        </w:tabs>
        <w:spacing w:before="120" w:after="0" w:line="240" w:lineRule="auto"/>
        <w:jc w:val="both"/>
        <w:rPr>
          <w:rFonts w:ascii="Verdana" w:eastAsia="Times New Roman" w:hAnsi="Verdana" w:cs="Times New Roman"/>
          <w:sz w:val="18"/>
          <w:lang w:eastAsia="ar-SA"/>
        </w:rPr>
      </w:pPr>
      <w:r>
        <w:rPr>
          <w:rFonts w:ascii="Verdana" w:eastAsia="Times New Roman" w:hAnsi="Verdana" w:cs="Times New Roman"/>
          <w:sz w:val="18"/>
          <w:lang w:eastAsia="ar-SA"/>
        </w:rPr>
        <w:t>Финансовый управляющий</w:t>
      </w:r>
      <w:r>
        <w:rPr>
          <w:rFonts w:ascii="Verdana" w:eastAsia="Times New Roman" w:hAnsi="Verdana" w:cs="Times New Roman"/>
          <w:sz w:val="18"/>
          <w:lang w:eastAsia="ar-SA"/>
        </w:rPr>
        <w:tab/>
      </w:r>
      <w:r>
        <w:rPr>
          <w:rFonts w:ascii="Verdana" w:eastAsia="Times New Roman" w:hAnsi="Verdana" w:cs="Times New Roman"/>
          <w:sz w:val="18"/>
          <w:lang w:eastAsia="ar-SA"/>
        </w:rPr>
        <w:tab/>
      </w:r>
      <w:r>
        <w:rPr>
          <w:rFonts w:ascii="Verdana" w:eastAsia="Times New Roman" w:hAnsi="Verdana" w:cs="Times New Roman"/>
          <w:sz w:val="18"/>
          <w:lang w:eastAsia="ar-SA"/>
        </w:rPr>
        <w:tab/>
      </w:r>
      <w:r>
        <w:rPr>
          <w:rFonts w:ascii="Verdana" w:eastAsia="Times New Roman" w:hAnsi="Verdana" w:cs="Times New Roman"/>
          <w:sz w:val="18"/>
          <w:lang w:eastAsia="ar-SA"/>
        </w:rPr>
        <w:tab/>
      </w:r>
      <w:r>
        <w:rPr>
          <w:rFonts w:ascii="Verdana" w:eastAsia="Times New Roman" w:hAnsi="Verdana" w:cs="Times New Roman"/>
          <w:sz w:val="18"/>
          <w:lang w:eastAsia="ar-SA"/>
        </w:rPr>
        <w:tab/>
        <w:t xml:space="preserve">__________________/ </w:t>
      </w:r>
      <w:proofErr w:type="gramStart"/>
      <w:r>
        <w:rPr>
          <w:rFonts w:ascii="Verdana" w:eastAsia="Times New Roman" w:hAnsi="Verdana" w:cs="Times New Roman"/>
          <w:sz w:val="18"/>
          <w:lang w:eastAsia="ar-SA"/>
        </w:rPr>
        <w:t>Р.С.</w:t>
      </w:r>
      <w:proofErr w:type="gramEnd"/>
      <w:r>
        <w:rPr>
          <w:rFonts w:ascii="Verdana" w:eastAsia="Times New Roman" w:hAnsi="Verdana" w:cs="Times New Roman"/>
          <w:sz w:val="18"/>
          <w:lang w:eastAsia="ar-SA"/>
        </w:rPr>
        <w:t xml:space="preserve"> Степанов /</w:t>
      </w:r>
    </w:p>
    <w:p w14:paraId="650194B4" w14:textId="77777777" w:rsidR="0006495F" w:rsidRDefault="0006495F">
      <w:pPr>
        <w:spacing w:before="120"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</w:p>
    <w:p w14:paraId="32F84BEB" w14:textId="7A854052" w:rsidR="0006495F" w:rsidRDefault="00772B04">
      <w:pPr>
        <w:spacing w:before="120" w:after="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Покупатель: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</w:p>
    <w:p w14:paraId="6EA6AE20" w14:textId="4663D91D" w:rsidR="002D3659" w:rsidRDefault="00772B04">
      <w:pPr>
        <w:spacing w:before="120" w:after="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Ф.И.О. и полные паспортные данные или наименование и полные реквизиты юридического лица, банковские реквизиты Покупателя</w:t>
      </w:r>
    </w:p>
    <w:p w14:paraId="0B72E50F" w14:textId="77777777" w:rsidR="002D3659" w:rsidRDefault="00772B04">
      <w:pPr>
        <w:spacing w:before="120" w:after="0" w:line="240" w:lineRule="auto"/>
        <w:ind w:left="3969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    __________________/ _________________ /</w:t>
      </w:r>
    </w:p>
    <w:sectPr w:rsidR="002D365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841D8A" w14:textId="77777777" w:rsidR="0048435D" w:rsidRDefault="0048435D">
      <w:pPr>
        <w:spacing w:after="0" w:line="240" w:lineRule="auto"/>
      </w:pPr>
      <w:r>
        <w:separator/>
      </w:r>
    </w:p>
  </w:endnote>
  <w:endnote w:type="continuationSeparator" w:id="0">
    <w:p w14:paraId="3F79A786" w14:textId="77777777" w:rsidR="0048435D" w:rsidRDefault="00484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C23434" w14:textId="77777777" w:rsidR="0048435D" w:rsidRDefault="0048435D">
      <w:pPr>
        <w:spacing w:after="0" w:line="240" w:lineRule="auto"/>
      </w:pPr>
      <w:r>
        <w:separator/>
      </w:r>
    </w:p>
  </w:footnote>
  <w:footnote w:type="continuationSeparator" w:id="0">
    <w:p w14:paraId="0BC60ED1" w14:textId="77777777" w:rsidR="0048435D" w:rsidRDefault="004843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581407"/>
    <w:multiLevelType w:val="hybridMultilevel"/>
    <w:tmpl w:val="E480B0E8"/>
    <w:lvl w:ilvl="0" w:tplc="62189DFA">
      <w:start w:val="1"/>
      <w:numFmt w:val="decimal"/>
      <w:lvlText w:val="%1."/>
      <w:lvlJc w:val="left"/>
      <w:pPr>
        <w:ind w:left="720" w:hanging="360"/>
      </w:pPr>
    </w:lvl>
    <w:lvl w:ilvl="1" w:tplc="284AFACC">
      <w:start w:val="1"/>
      <w:numFmt w:val="lowerLetter"/>
      <w:lvlText w:val="%2."/>
      <w:lvlJc w:val="left"/>
      <w:pPr>
        <w:ind w:left="1440" w:hanging="360"/>
      </w:pPr>
    </w:lvl>
    <w:lvl w:ilvl="2" w:tplc="F3B64258">
      <w:start w:val="1"/>
      <w:numFmt w:val="lowerRoman"/>
      <w:lvlText w:val="%3."/>
      <w:lvlJc w:val="right"/>
      <w:pPr>
        <w:ind w:left="2160" w:hanging="180"/>
      </w:pPr>
    </w:lvl>
    <w:lvl w:ilvl="3" w:tplc="99AE4B5A">
      <w:start w:val="1"/>
      <w:numFmt w:val="decimal"/>
      <w:lvlText w:val="%4."/>
      <w:lvlJc w:val="left"/>
      <w:pPr>
        <w:ind w:left="2880" w:hanging="360"/>
      </w:pPr>
    </w:lvl>
    <w:lvl w:ilvl="4" w:tplc="253CC0D4">
      <w:start w:val="1"/>
      <w:numFmt w:val="lowerLetter"/>
      <w:lvlText w:val="%5."/>
      <w:lvlJc w:val="left"/>
      <w:pPr>
        <w:ind w:left="3600" w:hanging="360"/>
      </w:pPr>
    </w:lvl>
    <w:lvl w:ilvl="5" w:tplc="F70E66B8">
      <w:start w:val="1"/>
      <w:numFmt w:val="lowerRoman"/>
      <w:lvlText w:val="%6."/>
      <w:lvlJc w:val="right"/>
      <w:pPr>
        <w:ind w:left="4320" w:hanging="180"/>
      </w:pPr>
    </w:lvl>
    <w:lvl w:ilvl="6" w:tplc="32A2F2B0">
      <w:start w:val="1"/>
      <w:numFmt w:val="decimal"/>
      <w:lvlText w:val="%7."/>
      <w:lvlJc w:val="left"/>
      <w:pPr>
        <w:ind w:left="5040" w:hanging="360"/>
      </w:pPr>
    </w:lvl>
    <w:lvl w:ilvl="7" w:tplc="FCEEE994">
      <w:start w:val="1"/>
      <w:numFmt w:val="lowerLetter"/>
      <w:lvlText w:val="%8."/>
      <w:lvlJc w:val="left"/>
      <w:pPr>
        <w:ind w:left="5760" w:hanging="360"/>
      </w:pPr>
    </w:lvl>
    <w:lvl w:ilvl="8" w:tplc="9228A9D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22361"/>
    <w:multiLevelType w:val="hybridMultilevel"/>
    <w:tmpl w:val="D2327698"/>
    <w:lvl w:ilvl="0" w:tplc="15D26D76">
      <w:start w:val="1"/>
      <w:numFmt w:val="decimal"/>
      <w:lvlText w:val="%1."/>
      <w:lvlJc w:val="left"/>
      <w:pPr>
        <w:ind w:left="720" w:hanging="360"/>
      </w:pPr>
    </w:lvl>
    <w:lvl w:ilvl="1" w:tplc="B2665F0A">
      <w:start w:val="1"/>
      <w:numFmt w:val="lowerLetter"/>
      <w:lvlText w:val="%2."/>
      <w:lvlJc w:val="left"/>
      <w:pPr>
        <w:ind w:left="1440" w:hanging="360"/>
      </w:pPr>
    </w:lvl>
    <w:lvl w:ilvl="2" w:tplc="85268BB0">
      <w:start w:val="1"/>
      <w:numFmt w:val="lowerRoman"/>
      <w:lvlText w:val="%3."/>
      <w:lvlJc w:val="right"/>
      <w:pPr>
        <w:ind w:left="2160" w:hanging="180"/>
      </w:pPr>
    </w:lvl>
    <w:lvl w:ilvl="3" w:tplc="78084356">
      <w:start w:val="1"/>
      <w:numFmt w:val="decimal"/>
      <w:lvlText w:val="%4."/>
      <w:lvlJc w:val="left"/>
      <w:pPr>
        <w:ind w:left="2880" w:hanging="360"/>
      </w:pPr>
    </w:lvl>
    <w:lvl w:ilvl="4" w:tplc="86225FFC">
      <w:start w:val="1"/>
      <w:numFmt w:val="lowerLetter"/>
      <w:lvlText w:val="%5."/>
      <w:lvlJc w:val="left"/>
      <w:pPr>
        <w:ind w:left="3600" w:hanging="360"/>
      </w:pPr>
    </w:lvl>
    <w:lvl w:ilvl="5" w:tplc="A8985752">
      <w:start w:val="1"/>
      <w:numFmt w:val="lowerRoman"/>
      <w:lvlText w:val="%6."/>
      <w:lvlJc w:val="right"/>
      <w:pPr>
        <w:ind w:left="4320" w:hanging="180"/>
      </w:pPr>
    </w:lvl>
    <w:lvl w:ilvl="6" w:tplc="57D85B48">
      <w:start w:val="1"/>
      <w:numFmt w:val="decimal"/>
      <w:lvlText w:val="%7."/>
      <w:lvlJc w:val="left"/>
      <w:pPr>
        <w:ind w:left="5040" w:hanging="360"/>
      </w:pPr>
    </w:lvl>
    <w:lvl w:ilvl="7" w:tplc="5560D750">
      <w:start w:val="1"/>
      <w:numFmt w:val="lowerLetter"/>
      <w:lvlText w:val="%8."/>
      <w:lvlJc w:val="left"/>
      <w:pPr>
        <w:ind w:left="5760" w:hanging="360"/>
      </w:pPr>
    </w:lvl>
    <w:lvl w:ilvl="8" w:tplc="97704326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5643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704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659"/>
    <w:rsid w:val="0006495F"/>
    <w:rsid w:val="001A08D3"/>
    <w:rsid w:val="00201E5E"/>
    <w:rsid w:val="00233371"/>
    <w:rsid w:val="002D3659"/>
    <w:rsid w:val="002E024E"/>
    <w:rsid w:val="0048435D"/>
    <w:rsid w:val="005E6E27"/>
    <w:rsid w:val="00772B04"/>
    <w:rsid w:val="00BB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13C9F"/>
  <w15:docId w15:val="{6A2E339D-F6CA-406A-AE01-001E5CF1B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99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1190</Words>
  <Characters>6783</Characters>
  <Application>Microsoft Office Word</Application>
  <DocSecurity>0</DocSecurity>
  <Lines>56</Lines>
  <Paragraphs>15</Paragraphs>
  <ScaleCrop>false</ScaleCrop>
  <Company/>
  <LinksUpToDate>false</LinksUpToDate>
  <CharactersWithSpaces>7958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nikita pavlov</cp:lastModifiedBy>
  <cp:revision>24</cp:revision>
  <dcterms:created xsi:type="dcterms:W3CDTF">2020-10-13T14:18:00Z</dcterms:created>
  <dcterms:modified xsi:type="dcterms:W3CDTF">2025-10-07T08:20:00Z</dcterms:modified>
</cp:coreProperties>
</file>