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563682">
        <w:rPr>
          <w:rFonts w:ascii="Times New Roman" w:hAnsi="Times New Roman"/>
          <w:sz w:val="20"/>
          <w:szCs w:val="20"/>
        </w:rPr>
        <w:t>25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r w:rsidR="00563682">
        <w:rPr>
          <w:rFonts w:ascii="Times New Roman" w:hAnsi="Times New Roman"/>
          <w:snapToGrid w:val="0"/>
          <w:color w:val="000000"/>
        </w:rPr>
        <w:t>Кондратюка Михаила Михайловича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563682">
        <w:rPr>
          <w:rFonts w:ascii="Times New Roman" w:hAnsi="Times New Roman"/>
          <w:snapToGrid w:val="0"/>
          <w:color w:val="000000"/>
        </w:rPr>
        <w:t>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1052D6">
        <w:rPr>
          <w:rFonts w:ascii="Times New Roman" w:hAnsi="Times New Roman"/>
          <w:szCs w:val="24"/>
        </w:rPr>
        <w:t>от</w:t>
      </w:r>
      <w:r w:rsidR="001052D6" w:rsidRPr="001052D6">
        <w:rPr>
          <w:rFonts w:ascii="Times New Roman" w:hAnsi="Times New Roman"/>
          <w:szCs w:val="24"/>
        </w:rPr>
        <w:t xml:space="preserve"> </w:t>
      </w:r>
      <w:r w:rsidR="00563682">
        <w:rPr>
          <w:rFonts w:ascii="Times New Roman" w:hAnsi="Times New Roman"/>
          <w:szCs w:val="24"/>
        </w:rPr>
        <w:t>25.12</w:t>
      </w:r>
      <w:r w:rsidR="00C27994">
        <w:rPr>
          <w:rFonts w:ascii="Times New Roman" w:hAnsi="Times New Roman"/>
          <w:szCs w:val="24"/>
        </w:rPr>
        <w:t>.2024</w:t>
      </w:r>
      <w:r w:rsidR="001052D6" w:rsidRPr="001052D6">
        <w:rPr>
          <w:rFonts w:ascii="Times New Roman" w:hAnsi="Times New Roman"/>
          <w:szCs w:val="24"/>
        </w:rPr>
        <w:t xml:space="preserve"> года по делу </w:t>
      </w:r>
      <w:r w:rsidR="00563682" w:rsidRPr="00563682">
        <w:rPr>
          <w:rFonts w:ascii="Times New Roman" w:hAnsi="Times New Roman"/>
          <w:szCs w:val="24"/>
        </w:rPr>
        <w:t>А03-21248/2024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proofErr w:type="gramStart"/>
      <w:r w:rsidR="00963078" w:rsidRPr="00963078">
        <w:rPr>
          <w:color w:val="000000"/>
          <w:sz w:val="20"/>
        </w:rPr>
        <w:t xml:space="preserve">Строев Иван </w:t>
      </w:r>
      <w:proofErr w:type="spellStart"/>
      <w:r w:rsidR="00963078" w:rsidRPr="00963078">
        <w:rPr>
          <w:color w:val="000000"/>
          <w:sz w:val="20"/>
        </w:rPr>
        <w:t>Никонович</w:t>
      </w:r>
      <w:proofErr w:type="spellEnd"/>
      <w:r w:rsidR="00963078" w:rsidRPr="00963078">
        <w:rPr>
          <w:color w:val="000000"/>
          <w:sz w:val="20"/>
        </w:rPr>
        <w:t xml:space="preserve"> (дата рождения: 21.05.1963, адрес места регистрации:</w:t>
      </w:r>
      <w:proofErr w:type="gramEnd"/>
      <w:r w:rsidR="00963078" w:rsidRPr="00963078">
        <w:rPr>
          <w:color w:val="000000"/>
          <w:sz w:val="20"/>
        </w:rPr>
        <w:t xml:space="preserve"> </w:t>
      </w:r>
      <w:proofErr w:type="gramStart"/>
      <w:r w:rsidR="00963078" w:rsidRPr="00963078">
        <w:rPr>
          <w:color w:val="000000"/>
          <w:sz w:val="20"/>
        </w:rPr>
        <w:t>Алтайский край, Михайловский район, с. Михайловское, ул. Западная, д. 5 кв. 1, ИНН 225801460600) в лице финансового управляющего Седова Дмитрия Игоревича, действующего на основании Решения Арбитражного суда Алтайского края от 17 апреля 2025 года по делу А03-4846/2025</w:t>
      </w:r>
      <w:r w:rsidR="00434E2F" w:rsidRPr="00434E2F">
        <w:rPr>
          <w:color w:val="000000"/>
          <w:sz w:val="20"/>
        </w:rPr>
        <w:t xml:space="preserve">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  <w:proofErr w:type="gramEnd"/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C27994" w:rsidRPr="00C27994">
        <w:rPr>
          <w:rFonts w:ascii="Times New Roman" w:hAnsi="Times New Roman"/>
          <w:sz w:val="20"/>
          <w:szCs w:val="20"/>
        </w:rPr>
        <w:t>Лот №</w:t>
      </w:r>
      <w:r w:rsidR="00434E2F">
        <w:rPr>
          <w:rFonts w:ascii="Times New Roman" w:hAnsi="Times New Roman"/>
          <w:sz w:val="20"/>
          <w:szCs w:val="20"/>
        </w:rPr>
        <w:t>_____________________________________________</w:t>
      </w:r>
      <w:r w:rsidR="00C27994" w:rsidRPr="00C27994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в конкретном периоде торгов в форме публичного предложения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0608C9" w:rsidRPr="00FA2A2C" w:rsidRDefault="007E7CE8" w:rsidP="00963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7CE8">
        <w:rPr>
          <w:rFonts w:ascii="Times New Roman" w:hAnsi="Times New Roman"/>
          <w:sz w:val="20"/>
          <w:szCs w:val="20"/>
        </w:rPr>
        <w:t xml:space="preserve">Получатель: Получатель: </w:t>
      </w:r>
      <w:r w:rsidR="00963078">
        <w:rPr>
          <w:rFonts w:ascii="Times New Roman" w:hAnsi="Times New Roman"/>
          <w:sz w:val="20"/>
          <w:szCs w:val="20"/>
        </w:rPr>
        <w:t xml:space="preserve">Строев Иван </w:t>
      </w:r>
      <w:proofErr w:type="spellStart"/>
      <w:r w:rsidR="00963078">
        <w:rPr>
          <w:rFonts w:ascii="Times New Roman" w:hAnsi="Times New Roman"/>
          <w:sz w:val="20"/>
          <w:szCs w:val="20"/>
        </w:rPr>
        <w:t>Никонович</w:t>
      </w:r>
      <w:proofErr w:type="spellEnd"/>
      <w:r w:rsidR="0096307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078" w:rsidRPr="00963078">
        <w:rPr>
          <w:rFonts w:ascii="Times New Roman" w:hAnsi="Times New Roman"/>
          <w:sz w:val="20"/>
          <w:szCs w:val="20"/>
        </w:rPr>
        <w:t>Расч</w:t>
      </w:r>
      <w:proofErr w:type="gramStart"/>
      <w:r w:rsidR="00963078" w:rsidRPr="00963078">
        <w:rPr>
          <w:rFonts w:ascii="Times New Roman" w:hAnsi="Times New Roman"/>
          <w:sz w:val="20"/>
          <w:szCs w:val="20"/>
        </w:rPr>
        <w:t>.с</w:t>
      </w:r>
      <w:proofErr w:type="gramEnd"/>
      <w:r w:rsidR="00963078" w:rsidRPr="00963078">
        <w:rPr>
          <w:rFonts w:ascii="Times New Roman" w:hAnsi="Times New Roman"/>
          <w:sz w:val="20"/>
          <w:szCs w:val="20"/>
        </w:rPr>
        <w:t>чет</w:t>
      </w:r>
      <w:proofErr w:type="spellEnd"/>
      <w:r w:rsidR="00963078" w:rsidRPr="00963078">
        <w:rPr>
          <w:rFonts w:ascii="Times New Roman" w:hAnsi="Times New Roman"/>
          <w:sz w:val="20"/>
          <w:szCs w:val="20"/>
        </w:rPr>
        <w:t xml:space="preserve"> № 40817810202008984792</w:t>
      </w:r>
      <w:r w:rsidRPr="007E7CE8">
        <w:rPr>
          <w:rFonts w:ascii="Times New Roman" w:hAnsi="Times New Roman"/>
          <w:sz w:val="20"/>
          <w:szCs w:val="20"/>
        </w:rPr>
        <w:t xml:space="preserve"> ИНН 7707083893 к/с 30101810200000000604 БИК 040173604 АЛТАЙСКОЕ ОТДЕЛЕНИЕ №8644 ПАО СБЕРБАНК Г.БАРНАУЛ</w:t>
      </w:r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</w:t>
      </w:r>
      <w:r w:rsidRPr="00A404CD">
        <w:rPr>
          <w:rFonts w:ascii="Times New Roman" w:hAnsi="Times New Roman" w:cs="Times New Roman"/>
        </w:rPr>
        <w:lastRenderedPageBreak/>
        <w:t xml:space="preserve">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963078" w:rsidRPr="00963078" w:rsidRDefault="00963078" w:rsidP="009630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63078">
              <w:rPr>
                <w:rFonts w:ascii="Times New Roman" w:hAnsi="Times New Roman"/>
                <w:sz w:val="20"/>
                <w:szCs w:val="20"/>
              </w:rPr>
              <w:t xml:space="preserve">Строев Иван </w:t>
            </w:r>
            <w:proofErr w:type="spellStart"/>
            <w:r w:rsidRPr="00963078">
              <w:rPr>
                <w:rFonts w:ascii="Times New Roman" w:hAnsi="Times New Roman"/>
                <w:sz w:val="20"/>
                <w:szCs w:val="20"/>
              </w:rPr>
              <w:t>Никонович</w:t>
            </w:r>
            <w:proofErr w:type="spellEnd"/>
          </w:p>
          <w:p w:rsidR="002009FC" w:rsidRDefault="00963078" w:rsidP="009630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3078">
              <w:rPr>
                <w:rFonts w:ascii="Times New Roman" w:hAnsi="Times New Roman"/>
                <w:sz w:val="20"/>
                <w:szCs w:val="20"/>
              </w:rPr>
              <w:t>Расч.счет</w:t>
            </w:r>
            <w:proofErr w:type="spellEnd"/>
            <w:r w:rsidRPr="00963078">
              <w:rPr>
                <w:rFonts w:ascii="Times New Roman" w:hAnsi="Times New Roman"/>
                <w:sz w:val="20"/>
                <w:szCs w:val="20"/>
              </w:rPr>
              <w:t xml:space="preserve"> № 40817810202008984792</w:t>
            </w:r>
            <w:bookmarkStart w:id="1" w:name="_GoBack"/>
            <w:bookmarkEnd w:id="1"/>
            <w:r w:rsidR="007E7CE8" w:rsidRPr="007E7CE8">
              <w:rPr>
                <w:rFonts w:ascii="Times New Roman" w:hAnsi="Times New Roman"/>
                <w:sz w:val="20"/>
                <w:szCs w:val="20"/>
              </w:rPr>
              <w:t xml:space="preserve"> ИНН 7707083893 к/с 30101810200000000604 БИК 040173604 АЛТАЙСКОЕ ОТДЕЛЕНИЕ №8644 ПАО СБЕРБАНК Г.БАРНАУЛ</w:t>
            </w:r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7523B"/>
    <w:rsid w:val="00894C31"/>
    <w:rsid w:val="008A08A3"/>
    <w:rsid w:val="008B0D49"/>
    <w:rsid w:val="00915EF1"/>
    <w:rsid w:val="00963078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16</cp:revision>
  <dcterms:created xsi:type="dcterms:W3CDTF">2021-11-12T06:24:00Z</dcterms:created>
  <dcterms:modified xsi:type="dcterms:W3CDTF">2026-01-23T05:12:00Z</dcterms:modified>
</cp:coreProperties>
</file>