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0041" w:rsidRDefault="00C10041">
      <w:pPr>
        <w:pStyle w:val="ConsTitle"/>
        <w:jc w:val="center"/>
        <w:rPr>
          <w:rStyle w:val="3"/>
          <w:rFonts w:ascii="Times New Roman" w:eastAsia="Times New Roman" w:hAnsi="Times New Roman"/>
          <w:sz w:val="22"/>
        </w:rPr>
      </w:pPr>
    </w:p>
    <w:p w:rsidR="00C10041" w:rsidRDefault="00C10041">
      <w:pPr>
        <w:pStyle w:val="ConsTitle"/>
        <w:jc w:val="right"/>
        <w:rPr>
          <w:rStyle w:val="3"/>
          <w:rFonts w:ascii="Times New Roman" w:eastAsia="Times New Roman" w:hAnsi="Times New Roman"/>
          <w:sz w:val="22"/>
        </w:rPr>
      </w:pPr>
      <w:r>
        <w:rPr>
          <w:rStyle w:val="3"/>
          <w:rFonts w:ascii="Times New Roman" w:eastAsia="Times New Roman" w:hAnsi="Times New Roman"/>
          <w:sz w:val="22"/>
        </w:rPr>
        <w:t xml:space="preserve">Проект </w:t>
      </w:r>
    </w:p>
    <w:p w:rsidR="00C10041" w:rsidRPr="002C3E72" w:rsidRDefault="00C10041">
      <w:pPr>
        <w:pStyle w:val="ConsTitle"/>
        <w:jc w:val="center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 xml:space="preserve">Договора о задатке № </w:t>
      </w:r>
    </w:p>
    <w:p w:rsidR="00C10041" w:rsidRPr="002C3E72" w:rsidRDefault="00C10041">
      <w:pPr>
        <w:pStyle w:val="ConsNormal"/>
        <w:ind w:firstLine="0"/>
        <w:jc w:val="center"/>
        <w:rPr>
          <w:rStyle w:val="3"/>
          <w:rFonts w:ascii="Times New Roman" w:eastAsia="Times New Roman" w:hAnsi="Times New Roman"/>
          <w:b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C10041" w:rsidRPr="002C3E72" w:rsidRDefault="00C10041">
      <w:pPr>
        <w:pStyle w:val="ConsNormal"/>
        <w:ind w:firstLine="0"/>
        <w:jc w:val="center"/>
        <w:rPr>
          <w:rStyle w:val="3"/>
          <w:rFonts w:ascii="Times New Roman" w:eastAsia="Times New Roman" w:hAnsi="Times New Roman"/>
          <w:sz w:val="22"/>
          <w:szCs w:val="22"/>
        </w:rPr>
      </w:pPr>
    </w:p>
    <w:p w:rsidR="00C10041" w:rsidRPr="002C3E72" w:rsidRDefault="00C10041">
      <w:pPr>
        <w:pStyle w:val="ConsNormal"/>
        <w:ind w:firstLine="0"/>
        <w:jc w:val="both"/>
        <w:rPr>
          <w:rStyle w:val="3"/>
          <w:rFonts w:ascii="Times New Roman" w:eastAsia="Times New Roman" w:hAnsi="Times New Roman"/>
          <w:b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 xml:space="preserve">г. Уфа Республика Башкортостан                                                               </w:t>
      </w:r>
      <w:proofErr w:type="gramStart"/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 xml:space="preserve">   «</w:t>
      </w:r>
      <w:proofErr w:type="gramEnd"/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___» _________ 20</w:t>
      </w:r>
      <w:r w:rsidR="003166AE"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2</w:t>
      </w:r>
      <w:r w:rsidR="0006473E"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5</w:t>
      </w: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 xml:space="preserve"> г.</w:t>
      </w:r>
    </w:p>
    <w:p w:rsidR="00C10041" w:rsidRPr="002C3E72" w:rsidRDefault="00C10041">
      <w:pPr>
        <w:pStyle w:val="ConsNormal"/>
        <w:ind w:firstLine="0"/>
        <w:jc w:val="both"/>
        <w:rPr>
          <w:rStyle w:val="3"/>
          <w:rFonts w:ascii="Times New Roman" w:eastAsia="Times New Roman" w:hAnsi="Times New Roman"/>
          <w:b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 xml:space="preserve">                                                                                            </w:t>
      </w:r>
    </w:p>
    <w:p w:rsidR="00BF15A4" w:rsidRPr="002C3E72" w:rsidRDefault="0006473E" w:rsidP="00BF15A4">
      <w:pPr>
        <w:pStyle w:val="13"/>
        <w:ind w:firstLine="709"/>
        <w:jc w:val="both"/>
        <w:rPr>
          <w:rStyle w:val="19"/>
          <w:rFonts w:eastAsia="Courier New"/>
          <w:b w:val="0"/>
          <w:color w:val="000000"/>
          <w:sz w:val="22"/>
          <w:szCs w:val="22"/>
        </w:rPr>
      </w:pPr>
      <w:bookmarkStart w:id="0" w:name="_Hlk5274123"/>
      <w:r w:rsidRPr="002C3E72">
        <w:rPr>
          <w:rFonts w:ascii="Times New Roman" w:eastAsia="Times New Roman" w:hAnsi="Times New Roman"/>
          <w:color w:val="000000"/>
          <w:sz w:val="22"/>
          <w:szCs w:val="22"/>
        </w:rPr>
        <w:t>Денисова Нина Олеговна (23.04.1958 года рождения, место рождения гор. Белорецк Респ. Башкортостан, ИНН 027705857223, СНИЛС 072-741-690-71, зарегистрирована: 450098, Республика Башкортостан, г. Уфа, ул. Российская, д. 94, корп. 2, кв. 25),</w:t>
      </w:r>
      <w:r w:rsidR="00185423" w:rsidRPr="002C3E7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F15A4" w:rsidRPr="002C3E72">
        <w:rPr>
          <w:rFonts w:ascii="Times New Roman" w:hAnsi="Times New Roman"/>
          <w:color w:val="000000"/>
          <w:sz w:val="22"/>
          <w:szCs w:val="22"/>
        </w:rPr>
        <w:t xml:space="preserve">в лице финансового управляющего Гимаева Ильдара Фагимовича (025500181646, СНИЛС 126-311-380 18, адрес для корреспонденции: 452000, г. Белебей, ул. Ленина, 7, а/я 18) - член ААУ «ЦФОП АПК» (рег. № 0032 107031, г. Москва, ул. Б. Дмитровка, д. 32, стр. 1, ИНН 7707030411, ОГРН 1107799002057), действующего на основании </w:t>
      </w:r>
      <w:r w:rsidRPr="002C3E72">
        <w:rPr>
          <w:rFonts w:ascii="Times New Roman" w:eastAsia="Times New Roman" w:hAnsi="Times New Roman"/>
          <w:color w:val="000000"/>
          <w:sz w:val="22"/>
          <w:szCs w:val="22"/>
        </w:rPr>
        <w:t>Решения Арбитражного суда Республики Башкортостан от 18.05.2023г. по делу №А07-31729/2022</w:t>
      </w:r>
      <w:r w:rsidR="00BF15A4" w:rsidRPr="002C3E72">
        <w:rPr>
          <w:rFonts w:ascii="Times New Roman" w:eastAsia="Times New Roman" w:hAnsi="Times New Roman"/>
          <w:color w:val="000000"/>
          <w:sz w:val="22"/>
          <w:szCs w:val="22"/>
        </w:rPr>
        <w:t xml:space="preserve">, </w:t>
      </w:r>
      <w:r w:rsidR="00BF15A4" w:rsidRPr="002C3E72">
        <w:rPr>
          <w:rStyle w:val="19"/>
          <w:rFonts w:eastAsia="Courier New"/>
          <w:b w:val="0"/>
          <w:color w:val="000000"/>
          <w:sz w:val="22"/>
          <w:szCs w:val="22"/>
        </w:rPr>
        <w:t>именуемый в дальнейшем «Продавец», с одной стороны, и</w:t>
      </w:r>
    </w:p>
    <w:p w:rsidR="00BF15A4" w:rsidRPr="002C3E72" w:rsidRDefault="00BF15A4">
      <w:pPr>
        <w:pStyle w:val="13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bookmarkEnd w:id="0"/>
    <w:p w:rsidR="00C10041" w:rsidRPr="002C3E72" w:rsidRDefault="00C10041">
      <w:pPr>
        <w:pStyle w:val="13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 xml:space="preserve">_____________________________________________________________________________, </w:t>
      </w:r>
      <w:r w:rsidRPr="002C3E72">
        <w:rPr>
          <w:rStyle w:val="3"/>
          <w:rFonts w:ascii="Times New Roman" w:eastAsia="Times New Roman" w:hAnsi="Times New Roman"/>
          <w:sz w:val="22"/>
          <w:szCs w:val="22"/>
        </w:rPr>
        <w:t xml:space="preserve">именуемый в дальнейшем </w:t>
      </w: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«</w:t>
      </w:r>
      <w:r w:rsidR="002C3E72">
        <w:rPr>
          <w:rStyle w:val="3"/>
          <w:rFonts w:ascii="Times New Roman" w:eastAsia="Times New Roman" w:hAnsi="Times New Roman"/>
          <w:b/>
          <w:sz w:val="22"/>
          <w:szCs w:val="22"/>
        </w:rPr>
        <w:t>Претендент</w:t>
      </w: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»</w:t>
      </w:r>
      <w:r w:rsidRPr="002C3E72">
        <w:rPr>
          <w:rStyle w:val="3"/>
          <w:rFonts w:ascii="Times New Roman" w:eastAsia="Times New Roman" w:hAnsi="Times New Roman"/>
          <w:sz w:val="22"/>
          <w:szCs w:val="22"/>
        </w:rPr>
        <w:t>, в лице ________________________________________ действующего на основании _________________________________________________________, с другой стороны, заключили настоящий договор о нижеследующем:</w:t>
      </w:r>
    </w:p>
    <w:p w:rsidR="00C10041" w:rsidRPr="002C3E72" w:rsidRDefault="00C10041">
      <w:pPr>
        <w:pStyle w:val="ConsNonformat"/>
        <w:rPr>
          <w:rStyle w:val="3"/>
          <w:rFonts w:ascii="Times New Roman" w:eastAsia="Times New Roman" w:hAnsi="Times New Roman"/>
          <w:sz w:val="22"/>
          <w:szCs w:val="22"/>
        </w:rPr>
      </w:pPr>
    </w:p>
    <w:p w:rsidR="00C10041" w:rsidRPr="002C3E72" w:rsidRDefault="00C10041">
      <w:pPr>
        <w:pStyle w:val="ConsNormal"/>
        <w:numPr>
          <w:ilvl w:val="0"/>
          <w:numId w:val="2"/>
        </w:numPr>
        <w:jc w:val="center"/>
        <w:rPr>
          <w:rStyle w:val="3"/>
          <w:rFonts w:ascii="Times New Roman" w:eastAsia="Times New Roman" w:hAnsi="Times New Roman"/>
          <w:b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ПРЕДМЕТ ДОГОВОРА</w:t>
      </w:r>
    </w:p>
    <w:p w:rsidR="00C10041" w:rsidRPr="002C3E72" w:rsidRDefault="00C10041">
      <w:pPr>
        <w:pStyle w:val="ConsNormal"/>
        <w:ind w:left="720" w:firstLine="0"/>
        <w:rPr>
          <w:rStyle w:val="3"/>
          <w:rFonts w:ascii="Times New Roman" w:eastAsia="Times New Roman" w:hAnsi="Times New Roman"/>
          <w:b/>
          <w:sz w:val="22"/>
          <w:szCs w:val="22"/>
        </w:rPr>
      </w:pPr>
    </w:p>
    <w:p w:rsidR="00C10041" w:rsidRPr="002C3E72" w:rsidRDefault="00C10041">
      <w:pPr>
        <w:pStyle w:val="1"/>
        <w:ind w:firstLine="709"/>
        <w:jc w:val="both"/>
        <w:rPr>
          <w:rStyle w:val="3"/>
          <w:color w:val="000000"/>
          <w:sz w:val="22"/>
          <w:szCs w:val="22"/>
        </w:rPr>
      </w:pPr>
      <w:r w:rsidRPr="002C3E72">
        <w:rPr>
          <w:rStyle w:val="3"/>
          <w:color w:val="000000"/>
          <w:sz w:val="22"/>
          <w:szCs w:val="22"/>
        </w:rPr>
        <w:t xml:space="preserve">1.1. Претендент обязуется перечислить на счет Продавца задаток в размере </w:t>
      </w:r>
      <w:r w:rsidR="002C3E72" w:rsidRPr="002C3E72">
        <w:rPr>
          <w:rStyle w:val="3"/>
          <w:color w:val="000000"/>
          <w:sz w:val="22"/>
          <w:szCs w:val="22"/>
        </w:rPr>
        <w:t>2</w:t>
      </w:r>
      <w:r w:rsidR="003D0628" w:rsidRPr="002C3E72">
        <w:rPr>
          <w:rStyle w:val="3"/>
          <w:color w:val="000000"/>
          <w:sz w:val="22"/>
          <w:szCs w:val="22"/>
        </w:rPr>
        <w:t>0</w:t>
      </w:r>
      <w:r w:rsidRPr="002C3E72">
        <w:rPr>
          <w:rStyle w:val="3"/>
          <w:color w:val="000000"/>
          <w:sz w:val="22"/>
          <w:szCs w:val="22"/>
        </w:rPr>
        <w:t>% (</w:t>
      </w:r>
      <w:r w:rsidR="002C3E72" w:rsidRPr="002C3E72">
        <w:rPr>
          <w:rStyle w:val="3"/>
          <w:color w:val="000000"/>
          <w:sz w:val="22"/>
          <w:szCs w:val="22"/>
        </w:rPr>
        <w:t>двадцати</w:t>
      </w:r>
      <w:r w:rsidRPr="002C3E72">
        <w:rPr>
          <w:rStyle w:val="3"/>
          <w:color w:val="000000"/>
          <w:sz w:val="22"/>
          <w:szCs w:val="22"/>
        </w:rPr>
        <w:t xml:space="preserve"> процентов) от начальной цены лота №___ в счет обеспечения оплаты указанного </w:t>
      </w:r>
      <w:r w:rsidRPr="002C3E72">
        <w:rPr>
          <w:rStyle w:val="19"/>
          <w:b w:val="0"/>
          <w:color w:val="000000"/>
          <w:sz w:val="22"/>
          <w:szCs w:val="22"/>
        </w:rPr>
        <w:t>Имущества</w:t>
      </w:r>
      <w:r w:rsidRPr="002C3E72">
        <w:rPr>
          <w:rStyle w:val="3"/>
          <w:color w:val="000000"/>
          <w:sz w:val="22"/>
          <w:szCs w:val="22"/>
        </w:rPr>
        <w:t xml:space="preserve">. </w:t>
      </w:r>
    </w:p>
    <w:p w:rsidR="0006473E" w:rsidRDefault="00C10041">
      <w:pPr>
        <w:pStyle w:val="1"/>
        <w:ind w:firstLine="709"/>
        <w:jc w:val="both"/>
        <w:rPr>
          <w:rStyle w:val="3"/>
          <w:color w:val="000000"/>
          <w:sz w:val="22"/>
          <w:szCs w:val="22"/>
        </w:rPr>
      </w:pPr>
      <w:r w:rsidRPr="002C3E72">
        <w:rPr>
          <w:rStyle w:val="3"/>
          <w:color w:val="000000"/>
          <w:sz w:val="22"/>
          <w:szCs w:val="22"/>
        </w:rPr>
        <w:t xml:space="preserve">1.2. </w:t>
      </w:r>
      <w:r w:rsidR="00C03540" w:rsidRPr="002C3E72">
        <w:rPr>
          <w:rStyle w:val="3"/>
          <w:color w:val="000000"/>
          <w:sz w:val="22"/>
          <w:szCs w:val="22"/>
        </w:rPr>
        <w:t>Оплата з</w:t>
      </w:r>
      <w:r w:rsidRPr="002C3E72">
        <w:rPr>
          <w:rStyle w:val="3"/>
          <w:color w:val="000000"/>
          <w:sz w:val="22"/>
          <w:szCs w:val="22"/>
        </w:rPr>
        <w:t>адат</w:t>
      </w:r>
      <w:r w:rsidR="00C03540" w:rsidRPr="002C3E72">
        <w:rPr>
          <w:rStyle w:val="3"/>
          <w:color w:val="000000"/>
          <w:sz w:val="22"/>
          <w:szCs w:val="22"/>
        </w:rPr>
        <w:t>ка</w:t>
      </w:r>
      <w:r w:rsidRPr="002C3E72">
        <w:rPr>
          <w:rStyle w:val="3"/>
          <w:color w:val="000000"/>
          <w:sz w:val="22"/>
          <w:szCs w:val="22"/>
        </w:rPr>
        <w:t xml:space="preserve"> осуществляется на </w:t>
      </w:r>
      <w:r w:rsidRPr="002C3E72">
        <w:rPr>
          <w:rStyle w:val="3"/>
          <w:sz w:val="22"/>
          <w:szCs w:val="22"/>
        </w:rPr>
        <w:t>банковский счет</w:t>
      </w:r>
      <w:r w:rsidRPr="002C3E72">
        <w:rPr>
          <w:rStyle w:val="3"/>
          <w:color w:val="000000"/>
          <w:sz w:val="22"/>
          <w:szCs w:val="22"/>
        </w:rPr>
        <w:t xml:space="preserve"> должника по </w:t>
      </w:r>
      <w:r w:rsidR="00507BD9">
        <w:rPr>
          <w:rStyle w:val="3"/>
          <w:color w:val="000000"/>
          <w:sz w:val="22"/>
          <w:szCs w:val="22"/>
        </w:rPr>
        <w:t>реквизитам:</w:t>
      </w:r>
    </w:p>
    <w:p w:rsidR="00507BD9" w:rsidRDefault="00507BD9" w:rsidP="00507BD9">
      <w:pPr>
        <w:pStyle w:val="1"/>
        <w:ind w:firstLine="709"/>
        <w:jc w:val="both"/>
        <w:rPr>
          <w:color w:val="000000"/>
          <w:sz w:val="22"/>
          <w:szCs w:val="22"/>
        </w:rPr>
      </w:pPr>
      <w:r w:rsidRPr="002C3E72">
        <w:rPr>
          <w:color w:val="000000"/>
          <w:sz w:val="22"/>
          <w:szCs w:val="22"/>
        </w:rPr>
        <w:t>Денисова Нина Олеговна ИНН</w:t>
      </w:r>
      <w:r>
        <w:rPr>
          <w:color w:val="000000"/>
          <w:sz w:val="22"/>
          <w:szCs w:val="22"/>
        </w:rPr>
        <w:t xml:space="preserve"> получателя</w:t>
      </w:r>
      <w:r w:rsidRPr="002C3E72">
        <w:rPr>
          <w:color w:val="000000"/>
          <w:sz w:val="22"/>
          <w:szCs w:val="22"/>
        </w:rPr>
        <w:t xml:space="preserve"> 027705857223</w:t>
      </w:r>
    </w:p>
    <w:p w:rsidR="00507BD9" w:rsidRDefault="00507BD9" w:rsidP="00507BD9">
      <w:pPr>
        <w:pStyle w:val="1"/>
        <w:ind w:firstLine="709"/>
        <w:jc w:val="both"/>
        <w:rPr>
          <w:rStyle w:val="3"/>
          <w:color w:val="000000"/>
          <w:sz w:val="22"/>
          <w:szCs w:val="22"/>
        </w:rPr>
      </w:pPr>
      <w:r w:rsidRPr="00507BD9">
        <w:rPr>
          <w:rStyle w:val="3"/>
          <w:color w:val="000000"/>
          <w:sz w:val="22"/>
          <w:szCs w:val="22"/>
        </w:rPr>
        <w:t xml:space="preserve">Счет: </w:t>
      </w:r>
      <w:r w:rsidR="00BA5764">
        <w:rPr>
          <w:rFonts w:ascii="Arial" w:hAnsi="Arial" w:cs="Arial"/>
          <w:color w:val="2C2D2E"/>
          <w:sz w:val="23"/>
          <w:szCs w:val="23"/>
          <w:shd w:val="clear" w:color="auto" w:fill="FFFFFF"/>
        </w:rPr>
        <w:t>40817810850205734197 </w:t>
      </w:r>
      <w:bookmarkStart w:id="1" w:name="_GoBack"/>
      <w:bookmarkEnd w:id="1"/>
    </w:p>
    <w:p w:rsidR="00507BD9" w:rsidRPr="00507BD9" w:rsidRDefault="00507BD9" w:rsidP="00507BD9">
      <w:pPr>
        <w:pStyle w:val="1"/>
        <w:ind w:firstLine="709"/>
        <w:jc w:val="both"/>
        <w:rPr>
          <w:rStyle w:val="3"/>
          <w:color w:val="000000"/>
          <w:sz w:val="22"/>
          <w:szCs w:val="22"/>
        </w:rPr>
      </w:pPr>
      <w:r w:rsidRPr="00507BD9">
        <w:rPr>
          <w:rStyle w:val="3"/>
          <w:color w:val="000000"/>
          <w:sz w:val="22"/>
          <w:szCs w:val="22"/>
        </w:rPr>
        <w:t>в ФИЛИАЛ "ЦЕНТРАЛЬНЫЙ" ПАО "СОВКОМБАНК" (БЕРДСК)</w:t>
      </w:r>
    </w:p>
    <w:p w:rsidR="00507BD9" w:rsidRDefault="00507BD9" w:rsidP="00507BD9">
      <w:pPr>
        <w:pStyle w:val="1"/>
        <w:ind w:firstLine="709"/>
        <w:jc w:val="both"/>
        <w:rPr>
          <w:rStyle w:val="3"/>
          <w:color w:val="000000"/>
          <w:sz w:val="22"/>
          <w:szCs w:val="22"/>
        </w:rPr>
      </w:pPr>
      <w:r w:rsidRPr="00507BD9">
        <w:rPr>
          <w:rStyle w:val="3"/>
          <w:color w:val="000000"/>
          <w:sz w:val="22"/>
          <w:szCs w:val="22"/>
        </w:rPr>
        <w:t>к/с 30101810150040000763, БИК 045004763, ИНН БАНКА 4401116480, КПП БАНКА 544543001</w:t>
      </w:r>
    </w:p>
    <w:p w:rsidR="00507BD9" w:rsidRDefault="00507BD9">
      <w:pPr>
        <w:pStyle w:val="1"/>
        <w:ind w:firstLine="709"/>
        <w:jc w:val="both"/>
        <w:rPr>
          <w:rStyle w:val="3"/>
          <w:color w:val="000000"/>
          <w:sz w:val="22"/>
          <w:szCs w:val="22"/>
        </w:rPr>
      </w:pPr>
    </w:p>
    <w:p w:rsidR="00C10041" w:rsidRPr="002C3E72" w:rsidRDefault="00C10041">
      <w:pPr>
        <w:pStyle w:val="1"/>
        <w:ind w:firstLine="709"/>
        <w:jc w:val="both"/>
        <w:rPr>
          <w:rStyle w:val="3"/>
          <w:sz w:val="22"/>
          <w:szCs w:val="22"/>
        </w:rPr>
      </w:pPr>
      <w:r w:rsidRPr="002C3E72">
        <w:rPr>
          <w:rStyle w:val="3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C10041" w:rsidRPr="002C3E72" w:rsidRDefault="00C10041">
      <w:pPr>
        <w:pStyle w:val="ConsNonformat"/>
        <w:rPr>
          <w:rStyle w:val="3"/>
          <w:rFonts w:ascii="Times New Roman" w:eastAsia="Times New Roman" w:hAnsi="Times New Roman"/>
          <w:sz w:val="22"/>
          <w:szCs w:val="22"/>
        </w:rPr>
      </w:pPr>
    </w:p>
    <w:p w:rsidR="00C10041" w:rsidRPr="002C3E72" w:rsidRDefault="00C10041">
      <w:pPr>
        <w:pStyle w:val="ConsNormal"/>
        <w:ind w:firstLine="0"/>
        <w:jc w:val="center"/>
        <w:rPr>
          <w:rStyle w:val="3"/>
          <w:rFonts w:ascii="Times New Roman" w:eastAsia="Times New Roman" w:hAnsi="Times New Roman"/>
          <w:b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2. ОБЯЗАННОСТИ СТОРОН</w:t>
      </w:r>
    </w:p>
    <w:p w:rsidR="00C10041" w:rsidRPr="002C3E72" w:rsidRDefault="00C10041">
      <w:pPr>
        <w:pStyle w:val="ConsNormal"/>
        <w:ind w:firstLine="0"/>
        <w:jc w:val="center"/>
        <w:rPr>
          <w:rStyle w:val="3"/>
          <w:rFonts w:ascii="Times New Roman" w:eastAsia="Times New Roman" w:hAnsi="Times New Roman"/>
          <w:b/>
          <w:sz w:val="22"/>
          <w:szCs w:val="22"/>
        </w:rPr>
      </w:pP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2.1. Претендент обязан: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2.1.1. Обеспечить поступление указанных в п. 1.1 настоящего договора денежных средств на счет Продавца до подачи заявки на участие в торгах. Денежные средства считаются внесенными с момента их зачисления на счет Продавца.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Документом, подтверждающим внесение задатка на счет Продавца, является выписка со счета Продавца.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2.1.2. В случае признания Претендента победителем торгов в установленный срок подписать протокол о результатах торгов и заключить с Продавцом договор купли-продажи по приобретению указанного в п. 1.1 настоящего договора имущества и имущественных прав, при этом перечисленный Претендентом задаток засчитывается Продавцом в счет оплаты по заключенному договору купли - продажи.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и имущественных прав в срок, указанный в договоре купли-продажи, задаток, внесенный Претендентом, Продавцом не возвращается, а Претендент утрачивает право на приобретение имущества.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2.2. Продавец обязан: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2.2.1. В случае отзыва Претендентом поданной заявки до окончания срока приема заявок вернуть задаток в течение пяти рабочих дней со дня поступления уведомления об отзыве заявки на счет, указанный Претендентом.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2.2.2. В случае снятия предмета торгов (какого-либо из лотов) с торгов, вернуть задаток в течение пяти рабочих дней со дня принятия решения об отмене торгов.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lastRenderedPageBreak/>
        <w:t>2.2.3. В случае принятия организатором торгов решения об отказе в допуске Претендента к участию в торгах вернуть задаток в течение пяти рабочих дней со дня окончания срока приема заявок, если Претендент не исправил недостатки и в установленный срок не подал заявку на участие в торгах.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2.2.4. В случае непризнания Претендента победителем торгов вернуть задаток в течение пяти рабочих дней со дня подведения итогов торгов.</w:t>
      </w:r>
    </w:p>
    <w:p w:rsidR="00C10041" w:rsidRPr="002C3E72" w:rsidRDefault="00C10041">
      <w:pPr>
        <w:pStyle w:val="ConsNonformat"/>
        <w:rPr>
          <w:rStyle w:val="3"/>
          <w:rFonts w:ascii="Times New Roman" w:eastAsia="Times New Roman" w:hAnsi="Times New Roman"/>
          <w:sz w:val="22"/>
          <w:szCs w:val="22"/>
        </w:rPr>
      </w:pPr>
    </w:p>
    <w:p w:rsidR="00C10041" w:rsidRPr="002C3E72" w:rsidRDefault="00C10041">
      <w:pPr>
        <w:pStyle w:val="ConsNormal"/>
        <w:ind w:firstLine="0"/>
        <w:jc w:val="center"/>
        <w:rPr>
          <w:rStyle w:val="3"/>
          <w:rFonts w:ascii="Times New Roman" w:eastAsia="Times New Roman" w:hAnsi="Times New Roman"/>
          <w:b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3. СРОК ДЕЙСТВИЯ ДОГОВОРА</w:t>
      </w:r>
    </w:p>
    <w:p w:rsidR="00C10041" w:rsidRPr="002C3E72" w:rsidRDefault="00C10041">
      <w:pPr>
        <w:pStyle w:val="ConsNormal"/>
        <w:ind w:firstLine="0"/>
        <w:jc w:val="center"/>
        <w:rPr>
          <w:rStyle w:val="3"/>
          <w:rFonts w:ascii="Times New Roman" w:eastAsia="Times New Roman" w:hAnsi="Times New Roman"/>
          <w:b/>
          <w:sz w:val="22"/>
          <w:szCs w:val="22"/>
        </w:rPr>
      </w:pP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C10041" w:rsidRPr="002C3E72" w:rsidRDefault="00C10041">
      <w:pPr>
        <w:pStyle w:val="ConsNonformat"/>
        <w:rPr>
          <w:rStyle w:val="3"/>
          <w:rFonts w:ascii="Times New Roman" w:eastAsia="Times New Roman" w:hAnsi="Times New Roman"/>
          <w:sz w:val="22"/>
          <w:szCs w:val="22"/>
        </w:rPr>
      </w:pPr>
    </w:p>
    <w:p w:rsidR="00C10041" w:rsidRPr="002C3E72" w:rsidRDefault="00C10041">
      <w:pPr>
        <w:pStyle w:val="ConsNormal"/>
        <w:ind w:firstLine="0"/>
        <w:jc w:val="center"/>
        <w:rPr>
          <w:rStyle w:val="3"/>
          <w:rFonts w:ascii="Times New Roman" w:eastAsia="Times New Roman" w:hAnsi="Times New Roman"/>
          <w:b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4. ЗАКЛЮЧИТЕЛЬНЫЕ ПОЛОЖЕНИЯ</w:t>
      </w:r>
    </w:p>
    <w:p w:rsidR="00C10041" w:rsidRPr="002C3E72" w:rsidRDefault="00C10041">
      <w:pPr>
        <w:pStyle w:val="ConsNormal"/>
        <w:ind w:firstLine="0"/>
        <w:jc w:val="center"/>
        <w:rPr>
          <w:rStyle w:val="3"/>
          <w:rFonts w:ascii="Times New Roman" w:eastAsia="Times New Roman" w:hAnsi="Times New Roman"/>
          <w:b/>
          <w:sz w:val="22"/>
          <w:szCs w:val="22"/>
        </w:rPr>
      </w:pP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Республики Башкортостан.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:rsidR="00C10041" w:rsidRPr="002C3E72" w:rsidRDefault="00C10041">
      <w:pPr>
        <w:pStyle w:val="ConsNormal"/>
        <w:ind w:firstLine="540"/>
        <w:jc w:val="both"/>
        <w:rPr>
          <w:rStyle w:val="3"/>
          <w:rFonts w:ascii="Times New Roman" w:eastAsia="Times New Roman" w:hAnsi="Times New Roman"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C10041" w:rsidRPr="002C3E72" w:rsidRDefault="00C10041">
      <w:pPr>
        <w:pStyle w:val="ConsNonformat"/>
        <w:rPr>
          <w:rStyle w:val="3"/>
          <w:rFonts w:ascii="Times New Roman" w:eastAsia="Times New Roman" w:hAnsi="Times New Roman"/>
          <w:sz w:val="22"/>
          <w:szCs w:val="22"/>
        </w:rPr>
      </w:pPr>
    </w:p>
    <w:p w:rsidR="00C10041" w:rsidRPr="002C3E72" w:rsidRDefault="00C10041">
      <w:pPr>
        <w:pStyle w:val="ConsNormal"/>
        <w:ind w:firstLine="0"/>
        <w:jc w:val="center"/>
        <w:rPr>
          <w:rStyle w:val="3"/>
          <w:rFonts w:ascii="Times New Roman" w:eastAsia="Times New Roman" w:hAnsi="Times New Roman"/>
          <w:b/>
          <w:sz w:val="22"/>
          <w:szCs w:val="22"/>
        </w:rPr>
      </w:pPr>
      <w:r w:rsidRPr="002C3E72">
        <w:rPr>
          <w:rStyle w:val="3"/>
          <w:rFonts w:ascii="Times New Roman" w:eastAsia="Times New Roman" w:hAnsi="Times New Roman"/>
          <w:b/>
          <w:sz w:val="22"/>
          <w:szCs w:val="22"/>
        </w:rPr>
        <w:t>5. АДРЕСА И ПЛАТЕЖНЫЕ РЕКВИЗИТЫ СТОРОН</w:t>
      </w:r>
    </w:p>
    <w:p w:rsidR="00C10041" w:rsidRPr="002C3E72" w:rsidRDefault="00C10041">
      <w:pPr>
        <w:pStyle w:val="ConsNonformat"/>
        <w:rPr>
          <w:rStyle w:val="3"/>
          <w:rFonts w:ascii="Times New Roman" w:eastAsia="Times New Roman" w:hAnsi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C10041" w:rsidRPr="002C3E72" w:rsidTr="00C10041">
        <w:trPr>
          <w:trHeight w:val="241"/>
        </w:trPr>
        <w:tc>
          <w:tcPr>
            <w:tcW w:w="4860" w:type="dxa"/>
            <w:shd w:val="clear" w:color="auto" w:fill="auto"/>
          </w:tcPr>
          <w:p w:rsidR="00C10041" w:rsidRPr="002C3E72" w:rsidRDefault="00C10041">
            <w:pPr>
              <w:pStyle w:val="1"/>
              <w:rPr>
                <w:rStyle w:val="3"/>
                <w:b/>
                <w:sz w:val="22"/>
                <w:szCs w:val="22"/>
              </w:rPr>
            </w:pPr>
            <w:r w:rsidRPr="002C3E72">
              <w:rPr>
                <w:rStyle w:val="3"/>
                <w:b/>
                <w:sz w:val="22"/>
                <w:szCs w:val="22"/>
              </w:rPr>
              <w:t>Продавец:</w:t>
            </w:r>
          </w:p>
        </w:tc>
        <w:tc>
          <w:tcPr>
            <w:tcW w:w="180" w:type="dxa"/>
            <w:shd w:val="clear" w:color="auto" w:fill="auto"/>
          </w:tcPr>
          <w:p w:rsidR="00C10041" w:rsidRPr="002C3E72" w:rsidRDefault="00C10041">
            <w:pPr>
              <w:pStyle w:val="1"/>
              <w:rPr>
                <w:rStyle w:val="3"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C10041" w:rsidRPr="002C3E72" w:rsidRDefault="002C3E72">
            <w:pPr>
              <w:pStyle w:val="1"/>
              <w:rPr>
                <w:rStyle w:val="3"/>
                <w:b/>
                <w:sz w:val="22"/>
                <w:szCs w:val="22"/>
              </w:rPr>
            </w:pPr>
            <w:r>
              <w:rPr>
                <w:rStyle w:val="3"/>
                <w:b/>
                <w:sz w:val="22"/>
                <w:szCs w:val="22"/>
              </w:rPr>
              <w:t>Претендент</w:t>
            </w:r>
            <w:r w:rsidR="00C10041" w:rsidRPr="002C3E72">
              <w:rPr>
                <w:rStyle w:val="3"/>
                <w:b/>
                <w:sz w:val="22"/>
                <w:szCs w:val="22"/>
              </w:rPr>
              <w:t>:</w:t>
            </w:r>
          </w:p>
        </w:tc>
      </w:tr>
      <w:tr w:rsidR="00C10041" w:rsidRPr="002C3E72" w:rsidTr="00C10041">
        <w:trPr>
          <w:trHeight w:val="308"/>
        </w:trPr>
        <w:tc>
          <w:tcPr>
            <w:tcW w:w="4860" w:type="dxa"/>
            <w:shd w:val="clear" w:color="auto" w:fill="auto"/>
          </w:tcPr>
          <w:p w:rsidR="00467B5D" w:rsidRPr="002C3E72" w:rsidRDefault="00467B5D" w:rsidP="00467B5D">
            <w:pPr>
              <w:pStyle w:val="1"/>
              <w:widowControl w:val="0"/>
              <w:spacing w:line="211" w:lineRule="exact"/>
              <w:rPr>
                <w:color w:val="000000"/>
                <w:sz w:val="22"/>
                <w:szCs w:val="22"/>
              </w:rPr>
            </w:pPr>
            <w:r w:rsidRPr="002C3E72">
              <w:rPr>
                <w:color w:val="000000"/>
                <w:sz w:val="22"/>
                <w:szCs w:val="22"/>
              </w:rPr>
              <w:t xml:space="preserve">Денисова Нина Олеговна </w:t>
            </w:r>
          </w:p>
          <w:p w:rsidR="00467B5D" w:rsidRPr="002C3E72" w:rsidRDefault="00467B5D" w:rsidP="00467B5D">
            <w:pPr>
              <w:pStyle w:val="1"/>
              <w:widowControl w:val="0"/>
              <w:spacing w:line="211" w:lineRule="exact"/>
              <w:rPr>
                <w:color w:val="000000"/>
                <w:sz w:val="22"/>
                <w:szCs w:val="22"/>
              </w:rPr>
            </w:pPr>
            <w:r w:rsidRPr="002C3E72">
              <w:rPr>
                <w:color w:val="000000"/>
                <w:sz w:val="22"/>
                <w:szCs w:val="22"/>
              </w:rPr>
              <w:t xml:space="preserve">23.04.1958 года рождения, место рождения гор. Белорецк Респ. Башкортостан, </w:t>
            </w:r>
          </w:p>
          <w:p w:rsidR="00C10041" w:rsidRPr="002C3E72" w:rsidRDefault="00467B5D" w:rsidP="00467B5D">
            <w:pPr>
              <w:pStyle w:val="1"/>
              <w:widowControl w:val="0"/>
              <w:spacing w:line="211" w:lineRule="exact"/>
              <w:rPr>
                <w:rStyle w:val="3"/>
                <w:color w:val="000000"/>
                <w:sz w:val="22"/>
                <w:szCs w:val="22"/>
              </w:rPr>
            </w:pPr>
            <w:r w:rsidRPr="002C3E72">
              <w:rPr>
                <w:color w:val="000000"/>
                <w:sz w:val="22"/>
                <w:szCs w:val="22"/>
              </w:rPr>
              <w:t>ИНН 027705857223, СНИЛС 072-741-690-71 зарегистрирована: 450098, Республика Башкортостан, г. Уфа, ул. Российская, д. 94, корп. 2, кв. 25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C10041" w:rsidRPr="002C3E72" w:rsidRDefault="00C10041">
            <w:pPr>
              <w:pStyle w:val="1"/>
              <w:rPr>
                <w:rStyle w:val="3"/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C10041" w:rsidRPr="002C3E72" w:rsidRDefault="00C10041">
            <w:pPr>
              <w:pStyle w:val="1"/>
              <w:rPr>
                <w:rStyle w:val="3"/>
                <w:b/>
                <w:sz w:val="22"/>
                <w:szCs w:val="22"/>
              </w:rPr>
            </w:pPr>
          </w:p>
        </w:tc>
      </w:tr>
      <w:tr w:rsidR="00C10041" w:rsidRPr="002C3E72" w:rsidTr="00C10041">
        <w:trPr>
          <w:trHeight w:val="686"/>
        </w:trPr>
        <w:tc>
          <w:tcPr>
            <w:tcW w:w="4860" w:type="dxa"/>
            <w:shd w:val="clear" w:color="auto" w:fill="auto"/>
          </w:tcPr>
          <w:p w:rsidR="00C10041" w:rsidRPr="002C3E72" w:rsidRDefault="00C10041" w:rsidP="00C10041">
            <w:pPr>
              <w:pStyle w:val="210"/>
              <w:spacing w:after="0" w:line="211" w:lineRule="exact"/>
              <w:rPr>
                <w:rStyle w:val="19"/>
                <w:color w:val="000000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C10041" w:rsidRPr="002C3E72" w:rsidRDefault="00C10041" w:rsidP="00C10041">
            <w:pPr>
              <w:pStyle w:val="1"/>
              <w:jc w:val="center"/>
              <w:rPr>
                <w:rStyle w:val="3"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C10041" w:rsidRPr="002C3E72" w:rsidRDefault="00C10041" w:rsidP="00C10041">
            <w:pPr>
              <w:pStyle w:val="13"/>
              <w:jc w:val="both"/>
              <w:rPr>
                <w:rStyle w:val="3"/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10041" w:rsidRPr="002C3E72" w:rsidTr="00C10041">
        <w:tc>
          <w:tcPr>
            <w:tcW w:w="4860" w:type="dxa"/>
            <w:shd w:val="clear" w:color="auto" w:fill="auto"/>
          </w:tcPr>
          <w:p w:rsidR="00C10041" w:rsidRPr="002C3E72" w:rsidRDefault="00C10041" w:rsidP="00C10041">
            <w:pPr>
              <w:pStyle w:val="1"/>
              <w:jc w:val="both"/>
              <w:rPr>
                <w:rStyle w:val="3"/>
                <w:b/>
                <w:sz w:val="22"/>
                <w:szCs w:val="22"/>
              </w:rPr>
            </w:pPr>
            <w:r w:rsidRPr="002C3E72">
              <w:rPr>
                <w:rStyle w:val="3"/>
                <w:b/>
                <w:sz w:val="22"/>
                <w:szCs w:val="22"/>
              </w:rPr>
              <w:t>Финансовый управляющий</w:t>
            </w:r>
          </w:p>
          <w:p w:rsidR="00C10041" w:rsidRPr="002C3E72" w:rsidRDefault="00C10041" w:rsidP="00C10041">
            <w:pPr>
              <w:pStyle w:val="1"/>
              <w:jc w:val="both"/>
              <w:rPr>
                <w:rStyle w:val="3"/>
                <w:b/>
                <w:sz w:val="22"/>
                <w:szCs w:val="22"/>
              </w:rPr>
            </w:pPr>
            <w:r w:rsidRPr="002C3E72">
              <w:rPr>
                <w:rStyle w:val="3"/>
                <w:b/>
                <w:sz w:val="22"/>
                <w:szCs w:val="22"/>
              </w:rPr>
              <w:t xml:space="preserve">                                      </w:t>
            </w:r>
          </w:p>
          <w:p w:rsidR="00C10041" w:rsidRPr="002C3E72" w:rsidRDefault="00C10041">
            <w:pPr>
              <w:pStyle w:val="1"/>
              <w:rPr>
                <w:rStyle w:val="3"/>
                <w:b/>
                <w:sz w:val="22"/>
                <w:szCs w:val="22"/>
              </w:rPr>
            </w:pPr>
            <w:r w:rsidRPr="002C3E72">
              <w:rPr>
                <w:rStyle w:val="3"/>
                <w:b/>
                <w:sz w:val="22"/>
                <w:szCs w:val="22"/>
              </w:rPr>
              <w:t xml:space="preserve">_________________________ Гимаев И.Ф.                                                           </w:t>
            </w:r>
          </w:p>
        </w:tc>
        <w:tc>
          <w:tcPr>
            <w:tcW w:w="180" w:type="dxa"/>
            <w:shd w:val="clear" w:color="auto" w:fill="auto"/>
          </w:tcPr>
          <w:p w:rsidR="00C10041" w:rsidRPr="002C3E72" w:rsidRDefault="00C10041">
            <w:pPr>
              <w:pStyle w:val="1"/>
              <w:rPr>
                <w:rStyle w:val="3"/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C10041" w:rsidRPr="002C3E72" w:rsidRDefault="00C10041">
            <w:pPr>
              <w:pStyle w:val="1"/>
              <w:rPr>
                <w:rStyle w:val="3"/>
                <w:b/>
                <w:sz w:val="22"/>
                <w:szCs w:val="22"/>
              </w:rPr>
            </w:pPr>
          </w:p>
          <w:p w:rsidR="00C10041" w:rsidRPr="002C3E72" w:rsidRDefault="00C10041">
            <w:pPr>
              <w:pStyle w:val="1"/>
              <w:rPr>
                <w:rStyle w:val="3"/>
                <w:b/>
                <w:sz w:val="22"/>
                <w:szCs w:val="22"/>
              </w:rPr>
            </w:pPr>
          </w:p>
          <w:p w:rsidR="00C10041" w:rsidRPr="002C3E72" w:rsidRDefault="00C10041" w:rsidP="00C10041">
            <w:pPr>
              <w:pStyle w:val="1"/>
              <w:jc w:val="both"/>
              <w:rPr>
                <w:rStyle w:val="3"/>
                <w:b/>
                <w:sz w:val="22"/>
                <w:szCs w:val="22"/>
              </w:rPr>
            </w:pPr>
            <w:r w:rsidRPr="002C3E72">
              <w:rPr>
                <w:rStyle w:val="3"/>
                <w:b/>
                <w:sz w:val="22"/>
                <w:szCs w:val="22"/>
              </w:rPr>
              <w:t xml:space="preserve">______________________ </w:t>
            </w:r>
          </w:p>
        </w:tc>
      </w:tr>
      <w:tr w:rsidR="00C10041" w:rsidRPr="002C3E72" w:rsidTr="00C10041">
        <w:tc>
          <w:tcPr>
            <w:tcW w:w="4860" w:type="dxa"/>
            <w:shd w:val="clear" w:color="auto" w:fill="auto"/>
          </w:tcPr>
          <w:p w:rsidR="00C10041" w:rsidRPr="002C3E72" w:rsidRDefault="00C10041" w:rsidP="00C10041">
            <w:pPr>
              <w:pStyle w:val="1"/>
              <w:jc w:val="both"/>
              <w:rPr>
                <w:rStyle w:val="3"/>
                <w:b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C10041" w:rsidRPr="002C3E72" w:rsidRDefault="00C10041" w:rsidP="00C10041">
            <w:pPr>
              <w:pStyle w:val="1"/>
              <w:jc w:val="both"/>
              <w:rPr>
                <w:rStyle w:val="3"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C10041" w:rsidRPr="002C3E72" w:rsidRDefault="00C10041" w:rsidP="00C10041">
            <w:pPr>
              <w:pStyle w:val="1"/>
              <w:jc w:val="both"/>
              <w:rPr>
                <w:rStyle w:val="3"/>
                <w:sz w:val="22"/>
                <w:szCs w:val="22"/>
              </w:rPr>
            </w:pPr>
          </w:p>
        </w:tc>
      </w:tr>
    </w:tbl>
    <w:p w:rsidR="00C10041" w:rsidRPr="002C3E72" w:rsidRDefault="00C10041">
      <w:pPr>
        <w:pStyle w:val="1"/>
        <w:rPr>
          <w:rStyle w:val="3"/>
          <w:sz w:val="22"/>
          <w:szCs w:val="22"/>
        </w:rPr>
      </w:pPr>
    </w:p>
    <w:p w:rsidR="00C10041" w:rsidRPr="002C3E72" w:rsidRDefault="00C10041">
      <w:pPr>
        <w:pStyle w:val="1"/>
        <w:rPr>
          <w:rStyle w:val="3"/>
          <w:sz w:val="22"/>
          <w:szCs w:val="22"/>
        </w:rPr>
      </w:pPr>
    </w:p>
    <w:p w:rsidR="00C10041" w:rsidRDefault="00C10041">
      <w:pPr>
        <w:pStyle w:val="1"/>
        <w:rPr>
          <w:rStyle w:val="3"/>
        </w:rPr>
      </w:pPr>
    </w:p>
    <w:p w:rsidR="00C10041" w:rsidRDefault="00C10041">
      <w:pPr>
        <w:pStyle w:val="ConsNonformat"/>
        <w:rPr>
          <w:rStyle w:val="3"/>
          <w:rFonts w:ascii="Times New Roman" w:eastAsia="Times New Roman" w:hAnsi="Times New Roman"/>
          <w:sz w:val="22"/>
        </w:rPr>
      </w:pPr>
    </w:p>
    <w:sectPr w:rsidR="00C10041" w:rsidSect="00472AA2">
      <w:pgSz w:w="11906" w:h="16838"/>
      <w:pgMar w:top="1134" w:right="566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1EDB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7A5A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7E27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64F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6833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0A7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B80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BCD5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E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6E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B19B470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1" w15:restartNumberingAfterBreak="0">
    <w:nsid w:val="4294638E"/>
    <w:multiLevelType w:val="multilevel"/>
    <w:tmpl w:val="0B19B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F7"/>
    <w:rsid w:val="0006473E"/>
    <w:rsid w:val="00185423"/>
    <w:rsid w:val="002166F7"/>
    <w:rsid w:val="0024073F"/>
    <w:rsid w:val="00257C86"/>
    <w:rsid w:val="002A4091"/>
    <w:rsid w:val="002C3E72"/>
    <w:rsid w:val="002E099D"/>
    <w:rsid w:val="003166AE"/>
    <w:rsid w:val="00371E99"/>
    <w:rsid w:val="003D0628"/>
    <w:rsid w:val="00454263"/>
    <w:rsid w:val="004607BB"/>
    <w:rsid w:val="00467B5D"/>
    <w:rsid w:val="00472AA2"/>
    <w:rsid w:val="00507BD9"/>
    <w:rsid w:val="00554386"/>
    <w:rsid w:val="006D7C10"/>
    <w:rsid w:val="007C4C70"/>
    <w:rsid w:val="007F0360"/>
    <w:rsid w:val="007F0D69"/>
    <w:rsid w:val="00980142"/>
    <w:rsid w:val="00986239"/>
    <w:rsid w:val="00A210EB"/>
    <w:rsid w:val="00AA605C"/>
    <w:rsid w:val="00BA5764"/>
    <w:rsid w:val="00BF15A4"/>
    <w:rsid w:val="00C03540"/>
    <w:rsid w:val="00C06F19"/>
    <w:rsid w:val="00C10041"/>
    <w:rsid w:val="00C11B9E"/>
    <w:rsid w:val="00C63C8A"/>
    <w:rsid w:val="00D53AB9"/>
    <w:rsid w:val="00E96B32"/>
    <w:rsid w:val="00EC7DC8"/>
    <w:rsid w:val="00F93724"/>
    <w:rsid w:val="00F94A1E"/>
    <w:rsid w:val="00FC005A"/>
    <w:rsid w:val="00F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010037"/>
  <w15:chartTrackingRefBased/>
  <w15:docId w15:val="{F4F5F8BF-425C-418D-96C8-39EF2C96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aliases w:val=" Знак"/>
    <w:rPr>
      <w:sz w:val="20"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</w:style>
  <w:style w:type="paragraph" w:customStyle="1" w:styleId="1">
    <w:name w:val="Обычный1"/>
    <w:qFormat/>
    <w:pPr>
      <w:suppressAutoHyphens/>
    </w:pPr>
    <w:rPr>
      <w:sz w:val="24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</w:rPr>
  </w:style>
  <w:style w:type="paragraph" w:customStyle="1" w:styleId="ConsNonformat">
    <w:name w:val="ConsNonformat"/>
    <w:pPr>
      <w:suppressAutoHyphens/>
    </w:pPr>
    <w:rPr>
      <w:rFonts w:ascii="Courier New" w:eastAsia="Courier New" w:hAnsi="Courier New"/>
    </w:rPr>
  </w:style>
  <w:style w:type="paragraph" w:customStyle="1" w:styleId="ConsTitle">
    <w:name w:val="ConsTitle"/>
    <w:pPr>
      <w:suppressAutoHyphens/>
    </w:pPr>
    <w:rPr>
      <w:rFonts w:ascii="Arial" w:eastAsia="Arial" w:hAnsi="Arial"/>
      <w:b/>
      <w:sz w:val="16"/>
    </w:rPr>
  </w:style>
  <w:style w:type="paragraph" w:customStyle="1" w:styleId="41">
    <w:name w:val="Заголовок 41"/>
    <w:basedOn w:val="1"/>
    <w:next w:val="1"/>
    <w:qFormat/>
    <w:pPr>
      <w:keepNext/>
      <w:numPr>
        <w:ilvl w:val="3"/>
        <w:numId w:val="1"/>
      </w:numPr>
      <w:jc w:val="both"/>
      <w:outlineLvl w:val="3"/>
    </w:pPr>
    <w:rPr>
      <w:b/>
      <w:sz w:val="22"/>
    </w:rPr>
  </w:style>
  <w:style w:type="paragraph" w:styleId="a3">
    <w:name w:val="Title"/>
    <w:basedOn w:val="1"/>
    <w:next w:val="10"/>
    <w:pPr>
      <w:keepNext/>
      <w:spacing w:before="240" w:after="120"/>
    </w:pPr>
    <w:rPr>
      <w:rFonts w:ascii="Arial" w:eastAsia="Arial" w:hAnsi="Arial"/>
      <w:sz w:val="28"/>
    </w:rPr>
  </w:style>
  <w:style w:type="paragraph" w:customStyle="1" w:styleId="10">
    <w:name w:val="Основной текст1"/>
    <w:basedOn w:val="1"/>
    <w:pPr>
      <w:widowControl w:val="0"/>
      <w:jc w:val="both"/>
    </w:pPr>
    <w:rPr>
      <w:sz w:val="20"/>
    </w:rPr>
  </w:style>
  <w:style w:type="paragraph" w:customStyle="1" w:styleId="11">
    <w:name w:val="Название1"/>
    <w:basedOn w:val="1"/>
    <w:pPr>
      <w:suppressLineNumbers/>
      <w:spacing w:before="120" w:after="120"/>
    </w:pPr>
    <w:rPr>
      <w:i/>
    </w:rPr>
  </w:style>
  <w:style w:type="paragraph" w:customStyle="1" w:styleId="12">
    <w:name w:val="Указатель1"/>
    <w:basedOn w:val="1"/>
    <w:pPr>
      <w:suppressLineNumbers/>
    </w:pPr>
    <w:rPr>
      <w:sz w:val="20"/>
    </w:rPr>
  </w:style>
  <w:style w:type="paragraph" w:customStyle="1" w:styleId="13">
    <w:name w:val="Текст1"/>
    <w:basedOn w:val="1"/>
    <w:rPr>
      <w:rFonts w:ascii="Courier New" w:eastAsia="Courier New" w:hAnsi="Courier New"/>
      <w:sz w:val="20"/>
    </w:rPr>
  </w:style>
  <w:style w:type="paragraph" w:customStyle="1" w:styleId="2">
    <w:name w:val="Название2"/>
    <w:basedOn w:val="1"/>
    <w:next w:val="14"/>
    <w:qFormat/>
    <w:pPr>
      <w:jc w:val="center"/>
    </w:pPr>
    <w:rPr>
      <w:b/>
      <w:sz w:val="20"/>
    </w:rPr>
  </w:style>
  <w:style w:type="paragraph" w:styleId="a4">
    <w:name w:val="Balloon Text"/>
    <w:basedOn w:val="1"/>
    <w:rPr>
      <w:rFonts w:ascii="Tahoma" w:eastAsia="Tahoma" w:hAnsi="Tahoma"/>
      <w:sz w:val="16"/>
    </w:rPr>
  </w:style>
  <w:style w:type="paragraph" w:customStyle="1" w:styleId="21">
    <w:name w:val="Основной текст с отступом 21"/>
    <w:basedOn w:val="1"/>
    <w:pPr>
      <w:spacing w:after="120" w:line="480" w:lineRule="auto"/>
      <w:ind w:left="283"/>
    </w:pPr>
    <w:rPr>
      <w:sz w:val="20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1"/>
    <w:rPr>
      <w:rFonts w:ascii="Verdana" w:eastAsia="Verdana" w:hAnsi="Verdana"/>
      <w:sz w:val="20"/>
    </w:rPr>
  </w:style>
  <w:style w:type="paragraph" w:customStyle="1" w:styleId="a5">
    <w:name w:val="Содержимое таблицы"/>
    <w:basedOn w:val="1"/>
    <w:pPr>
      <w:suppressLineNumbers/>
    </w:pPr>
    <w:rPr>
      <w:sz w:val="20"/>
    </w:rPr>
  </w:style>
  <w:style w:type="paragraph" w:customStyle="1" w:styleId="210">
    <w:name w:val="Основной текст (2)1"/>
    <w:basedOn w:val="1"/>
    <w:pPr>
      <w:widowControl w:val="0"/>
      <w:shd w:val="clear" w:color="auto" w:fill="FFFFFF"/>
      <w:suppressAutoHyphens w:val="0"/>
      <w:spacing w:after="240" w:line="240" w:lineRule="atLeast"/>
    </w:pPr>
    <w:rPr>
      <w:b/>
      <w:sz w:val="17"/>
    </w:rPr>
  </w:style>
  <w:style w:type="paragraph" w:customStyle="1" w:styleId="15">
    <w:name w:val="Верхний колонтитул1"/>
    <w:basedOn w:val="1"/>
    <w:pPr>
      <w:tabs>
        <w:tab w:val="center" w:pos="4677"/>
        <w:tab w:val="right" w:pos="9355"/>
      </w:tabs>
    </w:pPr>
    <w:rPr>
      <w:sz w:val="20"/>
    </w:rPr>
  </w:style>
  <w:style w:type="paragraph" w:customStyle="1" w:styleId="16">
    <w:name w:val="Нижний колонтитул1"/>
    <w:basedOn w:val="1"/>
    <w:pPr>
      <w:tabs>
        <w:tab w:val="center" w:pos="4677"/>
        <w:tab w:val="right" w:pos="9355"/>
      </w:tabs>
    </w:pPr>
    <w:rPr>
      <w:sz w:val="20"/>
    </w:rPr>
  </w:style>
  <w:style w:type="paragraph" w:customStyle="1" w:styleId="Style9">
    <w:name w:val="Style9"/>
    <w:basedOn w:val="1"/>
    <w:pPr>
      <w:widowControl w:val="0"/>
      <w:suppressAutoHyphens w:val="0"/>
      <w:spacing w:line="202" w:lineRule="exact"/>
      <w:ind w:hanging="230"/>
    </w:pPr>
    <w:rPr>
      <w:sz w:val="20"/>
    </w:rPr>
  </w:style>
  <w:style w:type="paragraph" w:styleId="a6">
    <w:name w:val="Normal (Web)"/>
    <w:basedOn w:val="1"/>
    <w:pPr>
      <w:widowControl w:val="0"/>
      <w:spacing w:before="240" w:after="240"/>
    </w:pPr>
    <w:rPr>
      <w:rFonts w:ascii="Arial" w:eastAsia="Arial" w:hAnsi="Arial"/>
      <w:sz w:val="20"/>
    </w:rPr>
  </w:style>
  <w:style w:type="paragraph" w:customStyle="1" w:styleId="14">
    <w:name w:val="Подзаголовок1"/>
    <w:basedOn w:val="a3"/>
    <w:next w:val="10"/>
    <w:qFormat/>
    <w:pPr>
      <w:jc w:val="center"/>
    </w:pPr>
    <w:rPr>
      <w:i/>
    </w:rPr>
  </w:style>
  <w:style w:type="paragraph" w:customStyle="1" w:styleId="17">
    <w:name w:val="Список1"/>
    <w:basedOn w:val="10"/>
  </w:style>
  <w:style w:type="paragraph" w:customStyle="1" w:styleId="a7">
    <w:name w:val="Заголовок таблицы"/>
    <w:basedOn w:val="a5"/>
    <w:pPr>
      <w:jc w:val="center"/>
    </w:pPr>
    <w:rPr>
      <w:b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18">
    <w:name w:val="Основной шрифт абзаца1"/>
  </w:style>
  <w:style w:type="character" w:customStyle="1" w:styleId="19">
    <w:name w:val="Основной текст + Полужирный1"/>
    <w:rPr>
      <w:rFonts w:ascii="Times New Roman" w:eastAsia="Times New Roman" w:hAnsi="Times New Roman"/>
      <w:b/>
      <w:sz w:val="17"/>
      <w:u w:val="none"/>
    </w:rPr>
  </w:style>
  <w:style w:type="character" w:customStyle="1" w:styleId="a8">
    <w:name w:val="Основной текст + Полужирный"/>
    <w:rPr>
      <w:rFonts w:ascii="Times New Roman" w:eastAsia="Times New Roman" w:hAnsi="Times New Roman"/>
      <w:b/>
      <w:sz w:val="17"/>
      <w:u w:val="none"/>
    </w:rPr>
  </w:style>
  <w:style w:type="character" w:customStyle="1" w:styleId="20">
    <w:name w:val="Основной текст (2)_"/>
    <w:rPr>
      <w:b/>
      <w:sz w:val="17"/>
    </w:rPr>
  </w:style>
  <w:style w:type="character" w:customStyle="1" w:styleId="a9">
    <w:name w:val="Верхний колонтитул Знак"/>
  </w:style>
  <w:style w:type="character" w:customStyle="1" w:styleId="aa">
    <w:name w:val="Нижний колонтитул Знак"/>
  </w:style>
  <w:style w:type="character" w:customStyle="1" w:styleId="apple-converted-space">
    <w:name w:val="apple-converted-space"/>
  </w:style>
  <w:style w:type="character" w:customStyle="1" w:styleId="22">
    <w:name w:val="Основной шрифт абзаца2"/>
    <w:rPr>
      <w:sz w:val="20"/>
    </w:rPr>
  </w:style>
  <w:style w:type="table" w:customStyle="1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</dc:creator>
  <cp:keywords/>
  <cp:lastModifiedBy>gkh-g</cp:lastModifiedBy>
  <cp:revision>3</cp:revision>
  <dcterms:created xsi:type="dcterms:W3CDTF">2025-10-06T07:53:00Z</dcterms:created>
  <dcterms:modified xsi:type="dcterms:W3CDTF">2025-10-08T05:27:00Z</dcterms:modified>
</cp:coreProperties>
</file>