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C284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47C38DD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9E5A3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1F8BBD7" w14:textId="77777777" w:rsidR="00F27775" w:rsidRDefault="00C81A1D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село Зудилово</w:t>
      </w:r>
    </w:p>
    <w:p w14:paraId="2E4AED3D" w14:textId="77777777" w:rsidR="00F27775" w:rsidRDefault="00C81A1D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16 января 2026 г.</w:t>
      </w:r>
    </w:p>
    <w:p w14:paraId="0B7C179A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A22BA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70EB01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81A1D">
        <w:rPr>
          <w:rFonts w:ascii="Times New Roman" w:hAnsi="Times New Roman"/>
          <w:noProof/>
          <w:sz w:val="24"/>
          <w:szCs w:val="24"/>
        </w:rPr>
        <w:t>Воржевой Галины Викторовны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C81A1D">
        <w:rPr>
          <w:rFonts w:ascii="Times New Roman" w:hAnsi="Times New Roman"/>
          <w:noProof/>
          <w:sz w:val="24"/>
          <w:szCs w:val="24"/>
        </w:rPr>
        <w:t>25.01.1987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C81A1D">
        <w:rPr>
          <w:rFonts w:ascii="Times New Roman" w:hAnsi="Times New Roman"/>
          <w:noProof/>
          <w:sz w:val="24"/>
          <w:szCs w:val="24"/>
        </w:rPr>
        <w:t>с. Краснознаменка Курьинского района Алтайского края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C81A1D">
        <w:rPr>
          <w:rFonts w:ascii="Times New Roman" w:hAnsi="Times New Roman"/>
          <w:noProof/>
          <w:sz w:val="24"/>
          <w:szCs w:val="24"/>
        </w:rPr>
        <w:t>120-986-750 73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C81A1D">
        <w:rPr>
          <w:rFonts w:ascii="Times New Roman" w:hAnsi="Times New Roman"/>
          <w:noProof/>
          <w:sz w:val="24"/>
          <w:szCs w:val="24"/>
        </w:rPr>
        <w:t>225400775722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C81A1D">
        <w:rPr>
          <w:rFonts w:ascii="Times New Roman" w:hAnsi="Times New Roman"/>
          <w:noProof/>
          <w:sz w:val="24"/>
          <w:szCs w:val="24"/>
        </w:rPr>
        <w:t>регистрация по месту жительства: 658042, Алтайский край, село Зудилово, ул Вишневая, д 76а</w:t>
      </w:r>
      <w:r>
        <w:rPr>
          <w:rFonts w:ascii="Times New Roman" w:hAnsi="Times New Roman"/>
          <w:sz w:val="24"/>
          <w:szCs w:val="24"/>
        </w:rPr>
        <w:t xml:space="preserve">)  </w:t>
      </w:r>
      <w:r w:rsidR="00C81A1D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C81A1D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А Л Т А Й С К О Г О К Р А Я от 24.12.2024 г. по делу № А03-21209/2024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10F4303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EAD0A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553574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81A1D">
        <w:rPr>
          <w:rFonts w:ascii="Times New Roman" w:hAnsi="Times New Roman"/>
          <w:noProof/>
          <w:sz w:val="24"/>
          <w:szCs w:val="24"/>
        </w:rPr>
        <w:t>Воржевой Галины Викторовны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6947487B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EB48EC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FD6861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3E30EE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8BE7E2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EFA11F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A8FA68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C81A1D">
        <w:rPr>
          <w:rFonts w:ascii="Times New Roman" w:hAnsi="Times New Roman"/>
          <w:noProof/>
          <w:sz w:val="24"/>
          <w:szCs w:val="24"/>
        </w:rPr>
        <w:t>Воржевой Галины Викторовны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3F4E15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4766F7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E9F41C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EAA905C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070EE0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767EC1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C81A1D">
        <w:rPr>
          <w:rFonts w:ascii="Times New Roman" w:hAnsi="Times New Roman"/>
          <w:noProof/>
          <w:color w:val="000000"/>
          <w:sz w:val="24"/>
          <w:szCs w:val="24"/>
        </w:rPr>
        <w:t>Арбитражным судом А Л Т А Й С К О Г О К Р А 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8D80F21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3C965C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52D97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0B1D5DA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C7C7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FFF2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361B201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EB6A0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81A1D">
              <w:rPr>
                <w:rFonts w:ascii="Times New Roman" w:hAnsi="Times New Roman"/>
                <w:noProof/>
                <w:sz w:val="24"/>
                <w:szCs w:val="24"/>
              </w:rPr>
              <w:t>Воржевой Галины Викторовны</w:t>
            </w:r>
          </w:p>
          <w:p w14:paraId="63D0BB44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AD00CF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81A1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5D04FA1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C81A1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22FB059F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C81A1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313604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81A1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07FFE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EB1C72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A227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F9E7F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81A1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5687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5C586B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5CE842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5321955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029696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3818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84C3B"/>
    <w:rsid w:val="003D709A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06A68"/>
    <w:rsid w:val="00C653A0"/>
    <w:rsid w:val="00C81A1D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29CE"/>
  <w15:chartTrackingRefBased/>
  <w15:docId w15:val="{C25E68C1-E604-429E-96BE-CC66B578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2026-01-16T10:03:00Z</dcterms:created>
  <dcterms:modified xsi:type="dcterms:W3CDTF">2026-01-16T10:03:00Z</dcterms:modified>
</cp:coreProperties>
</file>