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t>г._____________________                                                                        __ ___________ 2025 г</w:t>
      </w:r>
      <w:r w:rsidRPr="0019796B">
        <w:rPr>
          <w:rFonts w:ascii="Times New Roman" w:hAnsi="Times New Roman" w:cs="Times New Roman"/>
          <w:sz w:val="24"/>
          <w:szCs w:val="24"/>
        </w:rPr>
        <w:t>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Конкурсный управляющий конкурсный управляющий Общества с ограниченной ответственностью «ТЕКМОНТ» (ОГРН: 1181690005496, ИНН: 1651081629, адрес: 109428, г. Москва, </w:t>
      </w:r>
      <w:proofErr w:type="spellStart"/>
      <w:r w:rsidRPr="0019796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19796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Рязанский, ул. Зарайская, д. 21), Полтавцев Александр Николаевич ИНН 504212385089, СНИЛС 131-810-880 32), действующий на основании </w:t>
      </w:r>
      <w:r w:rsidRPr="0019796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Арбитражного суда города Москвы по делу </w:t>
      </w:r>
      <w:r w:rsidRPr="0019796B">
        <w:rPr>
          <w:rFonts w:ascii="Times New Roman" w:hAnsi="Times New Roman" w:cs="Times New Roman"/>
          <w:sz w:val="24"/>
          <w:szCs w:val="24"/>
        </w:rPr>
        <w:t>А40-64621/24-8-151 "Б" от 13.12.2024 года, именуемый в дальнейшем «Цедент»</w:t>
      </w:r>
      <w:r w:rsidRPr="0019796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9796B">
        <w:rPr>
          <w:rFonts w:ascii="Times New Roman" w:hAnsi="Times New Roman" w:cs="Times New Roman"/>
          <w:sz w:val="24"/>
          <w:szCs w:val="24"/>
        </w:rPr>
        <w:t>Организитор</w:t>
      </w:r>
      <w:proofErr w:type="spellEnd"/>
      <w:r w:rsidRPr="0019796B">
        <w:rPr>
          <w:rFonts w:ascii="Times New Roman" w:hAnsi="Times New Roman" w:cs="Times New Roman"/>
          <w:sz w:val="24"/>
          <w:szCs w:val="24"/>
        </w:rPr>
        <w:t xml:space="preserve"> торгов», Продавец»</w:t>
      </w:r>
      <w:r w:rsidRPr="0019796B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</w:p>
    <w:p w:rsidR="0019796B" w:rsidRPr="0019796B" w:rsidRDefault="0019796B" w:rsidP="0019796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и</w:t>
      </w:r>
    </w:p>
    <w:p w:rsidR="0019796B" w:rsidRPr="0019796B" w:rsidRDefault="0019796B" w:rsidP="0019796B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__________________________, именуемое в дальнейшем «Цессионарий»,</w:t>
      </w:r>
      <w:r w:rsidRPr="0019796B">
        <w:rPr>
          <w:rFonts w:ascii="Times New Roman" w:hAnsi="Times New Roman" w:cs="Times New Roman"/>
          <w:sz w:val="24"/>
          <w:szCs w:val="24"/>
        </w:rPr>
        <w:t xml:space="preserve"> «Претендент», </w:t>
      </w:r>
      <w:proofErr w:type="gramStart"/>
      <w:r w:rsidRPr="0019796B">
        <w:rPr>
          <w:rFonts w:ascii="Times New Roman" w:hAnsi="Times New Roman" w:cs="Times New Roman"/>
          <w:sz w:val="24"/>
          <w:szCs w:val="24"/>
        </w:rPr>
        <w:t>«Покупатель»</w:t>
      </w:r>
      <w:proofErr w:type="gramEnd"/>
      <w:r w:rsidRPr="0019796B">
        <w:rPr>
          <w:rFonts w:ascii="Times New Roman" w:hAnsi="Times New Roman" w:cs="Times New Roman"/>
          <w:sz w:val="24"/>
          <w:szCs w:val="24"/>
        </w:rPr>
        <w:t xml:space="preserve"> а вместе именуемые «Стороны», заключили настоящий Договор о нижеследующем:</w:t>
      </w:r>
    </w:p>
    <w:p w:rsidR="0019796B" w:rsidRPr="0019796B" w:rsidRDefault="0019796B" w:rsidP="001979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Для участия  в  торгах по  продаже  </w:t>
      </w:r>
      <w:r w:rsidRPr="0019796B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Pr="0019796B">
        <w:rPr>
          <w:rFonts w:ascii="Times New Roman" w:hAnsi="Times New Roman" w:cs="Times New Roman"/>
          <w:sz w:val="24"/>
          <w:szCs w:val="24"/>
        </w:rPr>
        <w:t>проводимого на условиях открытого аукциона или открытого публичного предложения на ЭТП АО "НИС"</w:t>
      </w:r>
      <w:r w:rsidRPr="00197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адрес: 119019, г. Москва, наб. Пречистенская, д. 45/1, стр. 1, адрес в сети интернет</w:t>
      </w:r>
      <w:r w:rsidRPr="0019796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9796B">
          <w:rPr>
            <w:rStyle w:val="a6"/>
            <w:sz w:val="24"/>
            <w:szCs w:val="24"/>
          </w:rPr>
          <w:t>https://nistp.ru/</w:t>
        </w:r>
      </w:hyperlink>
      <w:r w:rsidRPr="0019796B">
        <w:rPr>
          <w:sz w:val="24"/>
          <w:szCs w:val="24"/>
        </w:rPr>
        <w:t xml:space="preserve"> .</w:t>
      </w:r>
      <w:r w:rsidRPr="0019796B">
        <w:rPr>
          <w:rFonts w:ascii="Times New Roman" w:hAnsi="Times New Roman" w:cs="Times New Roman"/>
          <w:sz w:val="24"/>
          <w:szCs w:val="24"/>
        </w:rPr>
        <w:t xml:space="preserve"> Претендент перечисляет в качестве задатка в безналичном порядке денежные средства в размере ______ (__________________) рублей (далее - задаток), а Продавец принимает задаток на счет:</w:t>
      </w:r>
    </w:p>
    <w:p w:rsidR="0019796B" w:rsidRPr="0019796B" w:rsidRDefault="0019796B" w:rsidP="0019796B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БАНК: АО Тинькофф БАНК</w:t>
      </w:r>
    </w:p>
    <w:p w:rsidR="0019796B" w:rsidRPr="0019796B" w:rsidRDefault="0019796B" w:rsidP="0019796B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Кор счет. 30101810145250000974</w:t>
      </w:r>
    </w:p>
    <w:p w:rsidR="0019796B" w:rsidRPr="0019796B" w:rsidRDefault="0019796B" w:rsidP="0019796B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БИК 044525974</w:t>
      </w:r>
    </w:p>
    <w:p w:rsidR="0019796B" w:rsidRPr="0019796B" w:rsidRDefault="0019796B" w:rsidP="0019796B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Счет 40817810300003006139</w:t>
      </w:r>
    </w:p>
    <w:p w:rsidR="0019796B" w:rsidRPr="0019796B" w:rsidRDefault="0019796B" w:rsidP="0019796B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Получатель Полтавцев Александр Николаевич</w:t>
      </w:r>
    </w:p>
    <w:p w:rsidR="0019796B" w:rsidRPr="0019796B" w:rsidRDefault="0019796B" w:rsidP="0019796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Имущества в том же случае.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торгах, и считается внесенной с момента ее зачисления на Счет.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его Счета. 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 В случае не поступления в указанный в настоящем пункте </w:t>
      </w:r>
      <w:r w:rsidRPr="0019796B">
        <w:rPr>
          <w:rFonts w:ascii="Times New Roman" w:hAnsi="Times New Roman" w:cs="Times New Roman"/>
          <w:sz w:val="24"/>
          <w:szCs w:val="24"/>
        </w:rPr>
        <w:lastRenderedPageBreak/>
        <w:t>Договора срок суммы задатка на Счет Продавца, обязательства Претендента по внесению задатка считаются неисполненными.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2.2. Продавец не вправе распоряжаться денежными средствами, поступившими на Счет Продавца в качестве задатка.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торгах, Продавец обязуется возвратить сумму задатка на счет Претендента, указанный в </w:t>
      </w:r>
      <w:hyperlink r:id="rId9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торгах, Продавец обязуется возвратить сумму задатка на счет Претендента, указанный Претендентом в </w:t>
      </w:r>
      <w:hyperlink r:id="rId10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торгов.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торгов, Продавец обязуется возвратить сумму задатка Претенденту на счет, указанный в </w:t>
      </w:r>
      <w:hyperlink r:id="rId11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торгов.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торгах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19796B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19796B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торгов, в течение  5  (пяти) дней с даты  утверждения Протокола об итогах торгов не заключил Договор купли-продажи имущества,  задаток ему не возвращается.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торгов и заключившим с Продавцом Договор купли-продажи засчитывается Продавцом в счет оплаты приобретаемого на торгах имущества.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3.7. В случае признания торгов несостоявшимся, Продавец обязуется возвратить сумму задатка на счет Претендента, указанный в </w:t>
      </w:r>
      <w:hyperlink r:id="rId14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торгов.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торгов или отмены проведения торгов,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</w:t>
      </w:r>
      <w:bookmarkStart w:id="0" w:name="_GoBack"/>
      <w:bookmarkEnd w:id="0"/>
      <w:r w:rsidRPr="0019796B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16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9796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19796B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19796B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19796B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 торгов и заключившим с Продавцом договор купли-продажи обязанности оплатить или принять указанное имущество в соответствии с указанным договором, задаток ему не возвращается.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lastRenderedPageBreak/>
        <w:t>Статья 4. Заключительные положения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796B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6B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19796B" w:rsidRPr="0019796B" w:rsidRDefault="0019796B" w:rsidP="00197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19796B" w:rsidRPr="0019796B" w:rsidTr="00CF41C3">
        <w:trPr>
          <w:jc w:val="center"/>
        </w:trPr>
        <w:tc>
          <w:tcPr>
            <w:tcW w:w="4839" w:type="dxa"/>
          </w:tcPr>
          <w:p w:rsidR="0019796B" w:rsidRPr="0019796B" w:rsidRDefault="0019796B" w:rsidP="00CF41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19796B" w:rsidRPr="0019796B" w:rsidRDefault="0019796B" w:rsidP="00CF41C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19796B" w:rsidRPr="0019796B" w:rsidTr="00CF41C3">
        <w:trPr>
          <w:jc w:val="center"/>
        </w:trPr>
        <w:tc>
          <w:tcPr>
            <w:tcW w:w="4839" w:type="dxa"/>
          </w:tcPr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19796B" w:rsidRPr="0019796B" w:rsidRDefault="0019796B" w:rsidP="0019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ООО "ТЕКМОНТ"</w:t>
            </w:r>
          </w:p>
          <w:p w:rsidR="0019796B" w:rsidRPr="0019796B" w:rsidRDefault="0019796B" w:rsidP="0019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Адрес: 109428, РОССИЯ, Г. МОСКВА, МУНИЦИПАЛЬНЫЙ ОКРУГ РЯЗАНСКИЙ, УЛ, ЗАРАЙСКАЯ, Д. 21</w:t>
            </w:r>
          </w:p>
          <w:p w:rsidR="0019796B" w:rsidRPr="0019796B" w:rsidRDefault="0019796B" w:rsidP="0019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ИНН: 1651081629</w:t>
            </w:r>
          </w:p>
          <w:p w:rsidR="0019796B" w:rsidRPr="0019796B" w:rsidRDefault="0019796B" w:rsidP="0019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sz w:val="24"/>
                <w:szCs w:val="24"/>
              </w:rPr>
              <w:t>КПП: 772101001</w:t>
            </w:r>
          </w:p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96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9796B" w:rsidRPr="0019796B" w:rsidRDefault="0019796B" w:rsidP="00CF41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96B" w:rsidRPr="0019796B" w:rsidRDefault="0019796B" w:rsidP="0019796B">
      <w:pPr>
        <w:rPr>
          <w:rFonts w:ascii="Times New Roman" w:hAnsi="Times New Roman" w:cs="Times New Roman"/>
          <w:sz w:val="24"/>
          <w:szCs w:val="24"/>
        </w:rPr>
      </w:pPr>
    </w:p>
    <w:p w:rsidR="00EC41B1" w:rsidRPr="0019796B" w:rsidRDefault="00EC41B1">
      <w:pPr>
        <w:rPr>
          <w:sz w:val="24"/>
          <w:szCs w:val="24"/>
        </w:rPr>
      </w:pPr>
    </w:p>
    <w:sectPr w:rsidR="00EC41B1" w:rsidRPr="0019796B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3B"/>
    <w:rsid w:val="0019796B"/>
    <w:rsid w:val="00971C3B"/>
    <w:rsid w:val="00E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5858"/>
  <w15:chartTrackingRefBased/>
  <w15:docId w15:val="{4A58B02A-1E17-4804-BA2C-C5BE5B1B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6B"/>
  </w:style>
  <w:style w:type="paragraph" w:styleId="1">
    <w:name w:val="heading 1"/>
    <w:basedOn w:val="a"/>
    <w:next w:val="a"/>
    <w:link w:val="10"/>
    <w:qFormat/>
    <w:rsid w:val="0019796B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9796B"/>
    <w:pPr>
      <w:keepNext/>
      <w:numPr>
        <w:ilvl w:val="1"/>
        <w:numId w:val="2"/>
      </w:numPr>
      <w:suppressAutoHyphens/>
      <w:spacing w:after="0" w:line="240" w:lineRule="auto"/>
      <w:ind w:left="-426" w:firstLine="0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9796B"/>
    <w:pPr>
      <w:keepNext/>
      <w:numPr>
        <w:ilvl w:val="2"/>
        <w:numId w:val="2"/>
      </w:numPr>
      <w:suppressAutoHyphens/>
      <w:spacing w:after="0" w:line="240" w:lineRule="auto"/>
      <w:ind w:left="0" w:firstLine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9796B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6B"/>
    <w:pPr>
      <w:ind w:left="720"/>
      <w:contextualSpacing/>
    </w:pPr>
  </w:style>
  <w:style w:type="table" w:styleId="a4">
    <w:name w:val="Table Grid"/>
    <w:basedOn w:val="a1"/>
    <w:uiPriority w:val="39"/>
    <w:rsid w:val="0019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9796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9796B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19796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9796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9796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9796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19796B"/>
    <w:rPr>
      <w:rFonts w:ascii="Arial" w:eastAsia="Times New Roman" w:hAnsi="Arial" w:cs="Arial"/>
      <w:lang w:eastAsia="ar-SA"/>
    </w:rPr>
  </w:style>
  <w:style w:type="character" w:customStyle="1" w:styleId="normaltextrun">
    <w:name w:val="normaltextrun"/>
    <w:rsid w:val="0019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https://nistp.ru/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Palich</dc:creator>
  <cp:keywords/>
  <dc:description/>
  <cp:lastModifiedBy>Palich</cp:lastModifiedBy>
  <cp:revision>2</cp:revision>
  <dcterms:created xsi:type="dcterms:W3CDTF">2026-01-12T16:53:00Z</dcterms:created>
  <dcterms:modified xsi:type="dcterms:W3CDTF">2026-01-12T16:53:00Z</dcterms:modified>
</cp:coreProperties>
</file>