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Конкурсный управляющий______________ К. Э. Смольянинов</w:t>
      </w:r>
    </w:p>
    <w:p>
      <w:pPr>
        <w:pStyle w:val="1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Порядок, условия и сроки продажи имущества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ООО «КОРНЕТ»  путем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открытых торгов в форме аукциона по продаже имущества</w: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____________________________________________________________________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103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207"/>
        <w:gridCol w:w="2771"/>
      </w:tblGrid>
      <w:tr>
        <w:trPr/>
        <w:tc>
          <w:tcPr>
            <w:tcW w:w="1125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207" w:type="dxa"/>
            <w:tcBorders/>
          </w:tcPr>
          <w:p>
            <w:pPr>
              <w:pStyle w:val="Normal"/>
              <w:shd w:fill="FFFFFF" w:val="clear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71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25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207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1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Москва 2025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Настоящим определяется порядок и условия проведения открытых торгов в форме аукциона (далее – Порядок) по реализации имущества, принадлежащего на праве собственности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ООО «КОРНЕТ».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1.2. Проводимые в соответствии с настоящим Порядком торги (далее – торги, аукцион) являются открытыми по составу участников и форме представления предложений о цене имущества. Предложения о цене имущества заявляются участниками торгов открыто в ходе проведения торгов.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1.3. Настоящий Порядок разработан в соответствии с нормами Гражданского кодекса Российской Федерации, Федерального закона от 26.10.2002 № 127-ФЗ «О несостоятельности (банкротстве)» (далее – Закон о банкротстве), Приказом Минэкономразвития России от 23.07.2015г. № 495.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Настоящий Порядок вступает в силу с момента его утверждения собранием кредиторов и действует до момента завершения процедуры конкурсного производства. 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Основные определения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2.1. Для целей настоящего Порядка применяются следующие основные термины и определения: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должник</w:t>
      </w:r>
      <w:r>
        <w:rPr>
          <w:sz w:val="24"/>
          <w:szCs w:val="24"/>
        </w:rPr>
        <w:t xml:space="preserve"> – ООО «КОРНЕТ» (ИНН 7724723889);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  <w:u w:val="single"/>
        </w:rPr>
        <w:t>день проведения торгов</w:t>
      </w:r>
      <w:r>
        <w:rPr>
          <w:sz w:val="24"/>
          <w:szCs w:val="24"/>
        </w:rPr>
        <w:t xml:space="preserve"> – день, в течение которого проводятся торги и определяется победитель торгов;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задаток</w:t>
      </w:r>
      <w:r>
        <w:rPr>
          <w:sz w:val="24"/>
          <w:szCs w:val="24"/>
        </w:rPr>
        <w:t xml:space="preserve"> - сумма денежных средств, перечисляемая заявителем на счет оператора электронной площадки. Размер задатка для участия в торгах устанавливается в размере </w:t>
      </w:r>
      <w:r>
        <w:rPr>
          <w:b/>
          <w:sz w:val="24"/>
          <w:szCs w:val="24"/>
        </w:rPr>
        <w:t>10 (десяти) процентов</w:t>
      </w:r>
      <w:r>
        <w:rPr>
          <w:sz w:val="24"/>
          <w:szCs w:val="24"/>
        </w:rPr>
        <w:t xml:space="preserve"> от начальной цены продажи имущества посредством торгов в форме аукциона и </w:t>
      </w:r>
      <w:r>
        <w:rPr>
          <w:b/>
          <w:bCs/>
          <w:sz w:val="24"/>
          <w:szCs w:val="24"/>
        </w:rPr>
        <w:t xml:space="preserve">10 (десяти) </w:t>
      </w:r>
      <w:r>
        <w:rPr>
          <w:sz w:val="24"/>
          <w:szCs w:val="24"/>
        </w:rPr>
        <w:t>процентов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 цены на каждом интервале при продаже имущества посредством торгов в форме публичного предложения.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  <w:u w:val="single"/>
        </w:rPr>
        <w:t>заявитель</w:t>
      </w:r>
      <w:r>
        <w:rPr>
          <w:sz w:val="24"/>
          <w:szCs w:val="24"/>
        </w:rPr>
        <w:t xml:space="preserve"> – лицо, представляющее заявку на участие в торгах;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  <w:u w:val="single"/>
        </w:rPr>
        <w:t>имущество/лот</w:t>
      </w:r>
      <w:r>
        <w:rPr>
          <w:sz w:val="24"/>
          <w:szCs w:val="24"/>
        </w:rPr>
        <w:t xml:space="preserve"> – имущество, подлежащее реализации в соответствии с настоящим Порядком, принадлежащее должнику на праве собственности;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  <w:u w:val="single"/>
        </w:rPr>
        <w:t>организатор торгов</w:t>
      </w:r>
      <w:r>
        <w:rPr>
          <w:sz w:val="24"/>
          <w:szCs w:val="24"/>
        </w:rPr>
        <w:t xml:space="preserve"> – лицо, осуществляющее необходимые действия, направленные на реализацию имущества, указанного в настоящем Порядке;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  <w:u w:val="single"/>
        </w:rPr>
        <w:t>оператор электронной площадки</w:t>
      </w:r>
      <w:r>
        <w:rPr>
          <w:sz w:val="24"/>
          <w:szCs w:val="24"/>
        </w:rPr>
        <w:t xml:space="preserve"> 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</w:t>
      </w:r>
      <w:hyperlink r:id="rId2">
        <w:r>
          <w:rPr>
            <w:rStyle w:val="Hyperlink"/>
            <w:color w:val="000000"/>
            <w:sz w:val="24"/>
            <w:szCs w:val="24"/>
          </w:rPr>
          <w:t>порядке</w:t>
        </w:r>
      </w:hyperlink>
      <w:r>
        <w:rPr>
          <w:sz w:val="24"/>
          <w:szCs w:val="24"/>
        </w:rPr>
        <w:t xml:space="preserve"> на территории Российской Федерации, которые владеют электронной площадкой и обеспечивают проведение торгов в электронной форме в соответствии с Законом о банкротстве;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  <w:u w:val="single"/>
        </w:rPr>
        <w:t>счет должника</w:t>
      </w:r>
      <w:r>
        <w:rPr>
          <w:sz w:val="24"/>
          <w:szCs w:val="24"/>
        </w:rPr>
        <w:t xml:space="preserve"> – счет должника в банке или иной кредитной организации (основной счет должника);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  <w:u w:val="single"/>
        </w:rPr>
        <w:t>участник торгов</w:t>
      </w:r>
      <w:r>
        <w:rPr>
          <w:sz w:val="24"/>
          <w:szCs w:val="24"/>
        </w:rPr>
        <w:t xml:space="preserve"> – заявитель, допущенный к участию в торгах;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  <w:u w:val="single"/>
        </w:rPr>
        <w:t>победитель торгов (покупатель)</w:t>
      </w:r>
      <w:r>
        <w:rPr>
          <w:sz w:val="24"/>
          <w:szCs w:val="24"/>
        </w:rPr>
        <w:t xml:space="preserve"> – участник торгов, </w:t>
      </w:r>
      <w:r>
        <w:rPr>
          <w:bCs/>
          <w:sz w:val="24"/>
          <w:szCs w:val="24"/>
        </w:rPr>
        <w:t>предложивший наиболее высокую цену за продаваемое имущество/лот;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  <w:u w:val="single"/>
        </w:rPr>
        <w:t>шаг аукциона</w:t>
      </w:r>
      <w:r>
        <w:rPr>
          <w:sz w:val="24"/>
          <w:szCs w:val="24"/>
        </w:rPr>
        <w:t xml:space="preserve"> - величина повышения начальной цены продажи имущества/лота. Шаг аукциона составляет </w:t>
      </w:r>
      <w:r>
        <w:rPr>
          <w:b/>
          <w:sz w:val="24"/>
          <w:szCs w:val="24"/>
        </w:rPr>
        <w:t>5 (пять)</w:t>
      </w:r>
      <w:r>
        <w:rPr>
          <w:sz w:val="24"/>
          <w:szCs w:val="24"/>
        </w:rPr>
        <w:t xml:space="preserve"> процентов от начальной цены продажи имущества/лота. Шаг аукциона не изменяется в течение проведения торгов;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электронная площадка</w:t>
      </w:r>
      <w:r>
        <w:rPr>
          <w:sz w:val="24"/>
          <w:szCs w:val="24"/>
        </w:rPr>
        <w:t xml:space="preserve"> - сайт в сети «Интернет», на котором проводятся торги в электронной форме в соответствии с Законом о банкротстве.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счет </w:t>
      </w:r>
      <w:bookmarkStart w:id="0" w:name="_Hlk207542106"/>
      <w:r>
        <w:rPr>
          <w:sz w:val="24"/>
          <w:szCs w:val="24"/>
          <w:u w:val="single"/>
        </w:rPr>
        <w:t>оператора электронной площадки</w:t>
      </w:r>
      <w:bookmarkEnd w:id="0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- счет оператора электронной площадки в банке или иной кредитной организации, используемый для приема задатков для участия в торгах.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2.2. Любые термины и определения, значение которых специально не оговорено в п. 2.1 настоящего Порядка, подлежат толкованию в соответствии с законодательством Российской Федерации.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Условия торгов</w:t>
      </w:r>
    </w:p>
    <w:p>
      <w:pPr>
        <w:pStyle w:val="Normal"/>
        <w:autoSpaceDE w:val="fals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 На торги выставляется следующее имущество: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73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3402"/>
      </w:tblGrid>
      <w:tr>
        <w:trPr>
          <w:trHeight w:val="3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Лота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Начальная стоимость (рублей)</w:t>
            </w:r>
          </w:p>
        </w:tc>
      </w:tr>
      <w:tr>
        <w:trPr>
          <w:trHeight w:val="3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Автофургон, марка, модель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28185-0000010, </w:t>
            </w:r>
            <w:r>
              <w:rPr>
                <w:rFonts w:eastAsia="Calibri"/>
                <w:sz w:val="24"/>
                <w:szCs w:val="24"/>
                <w:lang w:val="en-US"/>
              </w:rPr>
              <w:t>VIN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Calibri"/>
                <w:sz w:val="24"/>
                <w:szCs w:val="24"/>
                <w:lang w:val="en-US"/>
              </w:rPr>
              <w:t>Z</w:t>
            </w:r>
            <w:r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  <w:lang w:val="en-US"/>
              </w:rPr>
              <w:t>J</w:t>
            </w:r>
            <w:r>
              <w:rPr>
                <w:rFonts w:eastAsia="Calibri"/>
                <w:sz w:val="24"/>
                <w:szCs w:val="24"/>
              </w:rPr>
              <w:t>28185</w:t>
            </w:r>
            <w:r>
              <w:rPr>
                <w:rFonts w:eastAsia="Calibri"/>
                <w:sz w:val="24"/>
                <w:szCs w:val="24"/>
                <w:lang w:val="en-US"/>
              </w:rPr>
              <w:t>AC</w:t>
            </w:r>
            <w:r>
              <w:rPr>
                <w:rFonts w:eastAsia="Calibri"/>
                <w:sz w:val="24"/>
                <w:szCs w:val="24"/>
              </w:rPr>
              <w:t>0000074, год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изготовления 2012,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Calibri"/>
                <w:sz w:val="24"/>
                <w:szCs w:val="24"/>
              </w:rPr>
              <w:t xml:space="preserve">двигатель </w:t>
            </w:r>
            <w:r>
              <w:rPr>
                <w:rFonts w:eastAsia="Calibri"/>
                <w:sz w:val="24"/>
                <w:szCs w:val="24"/>
                <w:lang w:val="en-US"/>
              </w:rPr>
              <w:t>D</w:t>
            </w:r>
            <w:r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  <w:lang w:val="en-US"/>
              </w:rPr>
              <w:t>BFC</w:t>
            </w:r>
            <w:r>
              <w:rPr>
                <w:rFonts w:eastAsia="Calibri"/>
                <w:sz w:val="24"/>
                <w:szCs w:val="24"/>
              </w:rPr>
              <w:t>007883, тип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двигателя - дизельный,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рабочий объем 2476 куб. см,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мощность 80 л.с. (59 кВт)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490 000</w:t>
            </w:r>
          </w:p>
        </w:tc>
      </w:tr>
      <w:tr>
        <w:trPr>
          <w:trHeight w:val="378" w:hRule="atLeast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ЛОТ 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Автомобиль-фургон, марка,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модель АФ-3720Х5, VIN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X9H3720X5B0000378, год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изготовления 2011,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двигатель P8FA № BL28361,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двигателя - дизельный,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рабочий объем 2198 куб. см,</w:t>
            </w:r>
          </w:p>
          <w:p>
            <w:pPr>
              <w:pStyle w:val="Normal"/>
              <w:spacing w:lineRule="auto" w:line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мощность 86 л.с. (63 кВт)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710 000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3.2. Организатор торгов: Конкурсный управляющий Смольянинов Кирилл Эдуардович.</w:t>
      </w:r>
    </w:p>
    <w:p>
      <w:pPr>
        <w:pStyle w:val="Standard"/>
        <w:rPr/>
      </w:pPr>
      <w:r>
        <w:rPr>
          <w:rFonts w:cs="Times New Roman"/>
        </w:rPr>
        <w:t>3.3. Оператор электронной площадки: Акционерное общество «Новые информационные сервисы» (АО "НИС") (сокращенное название - АО "НИС") (ИНН 7725752265, ОГРН 1127746228972).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3.4. Электронная площадка: Акционерное общество «Новые информационные сервисы» (АО "НИС"), размещенная в сети «Интернет» по адресу: https://nistp.ru/</w:t>
      </w:r>
      <w:r>
        <w:rPr>
          <w:b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540" w:leader="none"/>
        </w:tabs>
        <w:rPr/>
      </w:pPr>
      <w:r>
        <w:rPr>
          <w:sz w:val="24"/>
          <w:szCs w:val="24"/>
        </w:rPr>
        <w:t xml:space="preserve">3.5. </w:t>
        <w:tab/>
        <w:t xml:space="preserve">Реквизиты счета оператора электронной площадки и должника, используемые для реализации имущества и перечисления задатка: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ind w:hanging="0"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>Реквизиты счета оператора электронной площадки для внесения задатка: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Получатель: Акционерное общество «Новые информационные сервисы»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ИНН: 7725752265</w:t>
      </w:r>
    </w:p>
    <w:p>
      <w:pPr>
        <w:pStyle w:val="Normal"/>
        <w:rPr/>
      </w:pPr>
      <w:r>
        <w:rPr>
          <w:b/>
          <w:sz w:val="24"/>
          <w:szCs w:val="24"/>
        </w:rPr>
        <w:t>КПП</w:t>
      </w:r>
      <w:r>
        <w:rPr>
          <w:b/>
          <w:sz w:val="24"/>
          <w:szCs w:val="24"/>
          <w:lang w:val="en-US"/>
        </w:rPr>
        <w:t>: 770401001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р/с: 40702810800000024981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банк: Филиал "Центральный" Банка ВТБ (ПАО)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БИК: 044525411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счета Должника для окончательного расчета: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Получатель: ООО "КОРНЕТ"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ИНН 7724723889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КПП 772301001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банка: ПАО СБЕРБАНК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БИК 044525225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Р/с 40702810938290019174</w:t>
      </w:r>
    </w:p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 Ознакомление с реализуемым имуществом и документами по имуществу производится по предварительной записи, которая осуществляется по эл почте: smolianinovk@gmail.com.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Функции организатора торгов при подготовке и проведении торгов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торгов при подготовке и проведении торгов выполняет следующие функции: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Заключает договор с оператором электронной площадки на проведение торгов. 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4.2. 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имущества/лота и иных документов, установленных Приказом Минэкономразвития России от 23.07.2015г. № 495.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4.3. В срок не позднее, чем за 30 (тридцать) календарных дней до даты проведения торгов, опубликовывает информационное сообщение о продаже имущества в Едином федеральном реестре сведений о банкротстве.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сообщении о продаже имущества должны содержаться: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проведении торгов в форме аукциона с открытой формой представления предложений о цене имущества/лота;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порядок, место, срок и время представления заявок на участие в торгах и предложений о цене имущества/лота (даты и время начала представления указанных заявок и предложений;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размер задатка, сроки и порядок внесения задатка, реквизиты счетов, на которые вносится задаток;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начальная цена продажи имущества/лота;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шаг аукциона;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порядок и критерии выявления победителя торгов;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дата, время и место подведения результатов торгов;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порядок и срок заключения договора купли-продажи имущества/лота;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сроки платежей, реквизиты счетов, на которые вносятся платежи;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autoSpaceDE w:val="false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организаторе торгов, его почтовый адрес, адрес электронной почты, номер контактного телефона.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Назначает дату и время проведения торгов. 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Торги должны быть проведены организатором торгов не позднее, чем в течение 5 (Пяти) календарных дней с даты окончания срока приема заявок на участие в торгах.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4.5. Обеспечивает размещение на электронной площадке и включение в Единый федеральный реестр сведений о банкротстве проекта договора купли-продажи и подписанного ЭЦП организатора торгов договора о задатке.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4.6. Определяет даты начала и окончания приема заявок, срок подведения итогов торгов.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4.7. 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4.8. Заключает с участниками торгов договоры о задатке.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4.9. Определяет победителя торгов и подписывает протокол о результатах проведения торгов.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4.10. Уведомляет участников торгов о результатах проведения торгов.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4.11.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4.12. Для проведения торгов организатор торгов обязан использовать информационные системы, обеспечивающие: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свободный и бесплатный доступ к информации о проведении торгов, правилах работы с использованием такой системы;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право участия в торгах без взимания платы;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4.13. Осуществляет иные функции, установленные Законом о банкротстве.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/>
      </w:pPr>
      <w:r>
        <w:rPr>
          <w:b/>
          <w:bCs/>
          <w:sz w:val="24"/>
          <w:szCs w:val="24"/>
        </w:rPr>
        <w:t xml:space="preserve">5. </w:t>
      </w:r>
      <w:r>
        <w:rPr>
          <w:b/>
          <w:sz w:val="24"/>
          <w:szCs w:val="24"/>
        </w:rPr>
        <w:t>Порядок оформления, место и время представления заявок</w:t>
      </w:r>
    </w:p>
    <w:p>
      <w:pPr>
        <w:pStyle w:val="Normal"/>
        <w:shd w:fill="FFFFFF" w:val="clea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5.1. Заявка на участие в торгах оформляется заявителем произвольно в письменной форме на русском языке.</w:t>
      </w:r>
    </w:p>
    <w:p>
      <w:pPr>
        <w:pStyle w:val="16"/>
        <w:rPr>
          <w:sz w:val="24"/>
          <w:szCs w:val="24"/>
        </w:rPr>
      </w:pPr>
      <w:r>
        <w:rPr>
          <w:sz w:val="24"/>
          <w:szCs w:val="24"/>
        </w:rPr>
        <w:t>Заявка должна содержать обязательство соблюдать требования, указанные в сообщении о проведении торгов.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должна соответствовать требованиям, указанным в сообщении о проведении торгов.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оформляется в форме электронного документа. И должна содержать: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отчество, паспортные данные, сведения о месте жительства заявителя (для физического лица);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телефона, адрес электронной почты заявителя;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участии в капитале заявителя, финансового управляющего, а также саморегулируемой организации арбитражных управляющих, членом или руководителем которой является финансовый управляющий;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5.2.      К заявке на участие в торгах должны прилагаться копии следующих документов: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08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юридических лиц (для юридического лица);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08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 (для индивидуального предпринимателя);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08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документы, удостоверяющие личность (для физического лица);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08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108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лица на осуществление действий от имени заявителя.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 xml:space="preserve">Документы, прилагаемые к заявке, представляются в форме электронных документов, подписанных </w:t>
      </w:r>
      <w:hyperlink r:id="rId3">
        <w:r>
          <w:rPr>
            <w:rStyle w:val="Hyperlink"/>
            <w:sz w:val="24"/>
            <w:szCs w:val="24"/>
          </w:rPr>
          <w:t>электронной цифровой подписью</w:t>
        </w:r>
      </w:hyperlink>
      <w:r>
        <w:rPr>
          <w:sz w:val="24"/>
          <w:szCs w:val="24"/>
        </w:rPr>
        <w:t xml:space="preserve"> заявителя.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5.3. Продолжительность приема заявок на участие в торгах должна быть не менее 25 (двадцати пяти) рабочих дней со дня опубликования и размещения сообщения о проведении торгов.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5.4. Оплата задатка осуществляется заявителем только денежными средствами на счет, указанный в сообщении о проведении торгов.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5.5. Заявки, поступившие по истечении срока их приема, указанного в информационном сообщении </w:t>
      </w:r>
      <w:r>
        <w:rPr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проведении торгов, не рассматриваются.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5.6. 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>
      <w:pPr>
        <w:pStyle w:val="ConsPlusNormal"/>
        <w:widowControl/>
        <w:ind w:hanging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5.7. В отношении каждого лота заявитель вправе подать только одну заявку на участие в торгах.</w:t>
      </w:r>
    </w:p>
    <w:p>
      <w:pPr>
        <w:pStyle w:val="Normal"/>
        <w:shd w:fill="FFFFFF" w:val="clea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Определение состава участников торгов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По окончании срока приема заявок организатор торгов рассматривает присланные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На день, следующий после дня окончания приема заявок, 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Заявитель приобретает статус участника торгов с момента оформления организатором торгов протокола о признании заявителей участниками торгов.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6.2. Решение об отказе в допуске заявителя к участию в торгах принимается в случаях: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представленные заявителем документы не соответствуют установленным к ним требованиям или недостоверны; 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поступление задатка на счет, указанный в извещении о проведении торгов, не подтверждено на дату составления протокола об определении участников торгов. 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6.3. В протоколе об определении участников торгов указывается: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перечень заявителей, допущенных к участию в торгах,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налогоплательщика;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заявителей, которым </w:t>
      </w:r>
      <w:r>
        <w:rPr>
          <w:iCs/>
          <w:sz w:val="24"/>
          <w:szCs w:val="24"/>
        </w:rPr>
        <w:t xml:space="preserve">было </w:t>
      </w:r>
      <w:r>
        <w:rPr>
          <w:sz w:val="24"/>
          <w:szCs w:val="24"/>
        </w:rPr>
        <w:t>отказано в допуске к участию в торгах,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торгах;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перечень заявителей, отозвавших заявки с указанием наименования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Протокол составляется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6.4.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форме электронного документа копий протокола об определении участников торгов в течение 5 (Пяти) дней со дня подписания указанного протокола.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6.5. Если заявителю, подавшему заявку на участие в торгах и внесшему задаток, отказано в участии в торгах, задаток подлежит возврату в течение 5 (Пяти) рабочих дней со дня принятия решения об отказе.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Порядок проведения торгов и выявление победителя торгов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Торги должны быть проведены </w:t>
      </w:r>
      <w:r>
        <w:rPr>
          <w:bCs/>
          <w:sz w:val="24"/>
          <w:szCs w:val="24"/>
        </w:rPr>
        <w:t xml:space="preserve">не </w:t>
      </w:r>
      <w:r>
        <w:rPr>
          <w:sz w:val="24"/>
          <w:szCs w:val="24"/>
        </w:rPr>
        <w:t xml:space="preserve">ранее 30 (Тридцати) дней со дня публикации сообщения о проведении торгов. 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7.2. Торги проводятся на электронной площадке в день и время, указанные в сообщении о проведении торгов. 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7.3.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Торги проводятся путем повышения начальной цены продажи на величину, кратную величине «шага аукциона».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7.4. 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23.07.2015. № 495.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7.5. Организатор торгов рассматривает предложения участников торгов о цене имущества должника и определяет победителя открытых торгов. В случае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7.6. Победителем открытых торгов признается участник торгов, предложивший наиболее высокую цену.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7.7.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7.8. Организатор торгов в течение трех часов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Организатор торгов в течение 15 рабочих дней с момента подписания протокола о результатах проведения открытых торгов, публикует сообщение о результатах торгов в Едином федеральном реестре сведений о банкротстве.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Протокол о результатах проведения торгов должен содержать: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4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4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рассмотрения предложений о цене имущества/лота, представленных участниками торгов;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4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4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 место нахождения (для юридического лица), фамилия, имя, отчество и место жительства (для физического лица) победителя торгов.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7.9. Протокол о результатах проведения торгов размещается оператором электронной площадки на электронной площадке.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7.10.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 xml:space="preserve">         </w:t>
      </w:r>
      <w:r>
        <w:rPr>
          <w:color w:val="000000"/>
          <w:sz w:val="24"/>
          <w:szCs w:val="24"/>
          <w:shd w:fill="FFFFFF" w:val="clear"/>
        </w:rPr>
        <w:t>Если к участию в торгах был допущен только один участник,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имущества, при условии, что такая цена не ниже начальной цены продажи на торгах.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7.11. Суммы внесенных задатков возвращаются заявителям, за исключением победителя торгов, в течение 5 (Пяти) рабочих дней со дня подписания протокола о результатах торгов.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Оформление продажи имущества</w:t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8.1. В течение 5 (Пяти) дней с даты подписания протокола </w:t>
      </w:r>
      <w:r>
        <w:rPr>
          <w:bCs/>
          <w:sz w:val="24"/>
          <w:szCs w:val="24"/>
        </w:rPr>
        <w:t xml:space="preserve">о результатах </w:t>
      </w:r>
      <w:r>
        <w:rPr>
          <w:sz w:val="24"/>
          <w:szCs w:val="24"/>
        </w:rPr>
        <w:t>торгов конкурсный управляющий направляет победителю торгов предложение заключить договор купли-продажи имущества/лота с приложением проекта договора в соответствии с представленным победителем торгов предложением о цене имущества/лота.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8.2. Обязательными условиями договора купли-продажи имущества являются: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имуществе/лоте, его составе, характеристиках, описание имущества/лота;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цена продажи имущества/лота;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порядок и срок передачи имущества/лота покупателю;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наличии или об отсутствии обременений в отношении имущества, в том числе публичного сервитута;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60" w:leader="none"/>
        </w:tabs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>иные предусмотренные законодательством Российской Федерации условия;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>Договор купли-продажи должен содержать условие о передаче имущества/лота покупателю только после полной оплаты покупателем цены имущества/лота и перечисления на расчетный счет продавца денежных средств, вырученных от реализации имущества/лота.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 xml:space="preserve">8.3. Победитель торгов в течение 5 (Пяти) дней с даты получения предложения конкурсного управляющего о заключении договора купли-продажи обязан подписать договор купли-продажи имущества/лота. </w:t>
      </w:r>
    </w:p>
    <w:p>
      <w:pPr>
        <w:pStyle w:val="Normal"/>
        <w:autoSpaceDE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В этом случае конкурсный управляющий</w:t>
      </w:r>
      <w:r>
        <w:rPr>
          <w:b/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обязан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 </w:t>
      </w:r>
    </w:p>
    <w:p>
      <w:pPr>
        <w:pStyle w:val="Normal"/>
        <w:autoSpaceDE w:val="false"/>
        <w:jc w:val="both"/>
        <w:rPr/>
      </w:pPr>
      <w:r>
        <w:rPr>
          <w:sz w:val="24"/>
          <w:szCs w:val="24"/>
        </w:rPr>
        <w:t>8.4. 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8.5.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 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8.6. В случае отказа или уклонения победителя торгов от подписания договора купли-продажи в течение 5 (Пяти) дней с даты получения предложения о подписании договора купли-продажи от конкурсного управляющего, конкурсный управляющий в срок 5 (Пять) дней, должен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 сравнению с ценой имущества/лота, предложенной другими участниками торгов, за исключением победителя торгов, по предложенной этим участником цене. При отказе этого участника от покупки имущества или не поступлении ответа от него в течение 5 (Пяти) дней с даты получения от конкурсного управляющего предложения о заключении договора купли-продажи, конкурсный управляющий в течение 2 (Двух) дней обязан </w:t>
      </w:r>
      <w:bookmarkStart w:id="1" w:name="sub_110019"/>
      <w:r>
        <w:rPr>
          <w:sz w:val="24"/>
          <w:szCs w:val="24"/>
        </w:rPr>
        <w:t xml:space="preserve">признать торги несостоявшимися с составлением соответствующего протокола, назначить дату проведения повторных торгов, передать оператору электронной площадки протокол о признании торгов несостоявшимися. </w:t>
      </w:r>
      <w:bookmarkEnd w:id="1"/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Повторные торги</w:t>
      </w:r>
    </w:p>
    <w:p>
      <w:pPr>
        <w:pStyle w:val="Normal"/>
        <w:shd w:fill="FFFFFF" w:val="clear"/>
        <w:jc w:val="both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9.1. В случае признания торгов несостоявшимися, организатор торгов проводит повторные торги. 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>Повторные торги проводятся в порядке, установленном в разделе 7 настоящего Порядка.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9.2. При проведении повторных торгов начальная цена продажи имущества/лота на повторных торгах устанавливается в размере на </w:t>
      </w:r>
      <w:r>
        <w:rPr>
          <w:b/>
          <w:sz w:val="24"/>
          <w:szCs w:val="24"/>
        </w:rPr>
        <w:t>10 (</w:t>
      </w:r>
      <w:r>
        <w:rPr>
          <w:b/>
          <w:bCs/>
          <w:sz w:val="24"/>
          <w:szCs w:val="24"/>
        </w:rPr>
        <w:t>десять)</w:t>
      </w:r>
      <w:r>
        <w:rPr>
          <w:bCs/>
          <w:sz w:val="24"/>
          <w:szCs w:val="24"/>
        </w:rPr>
        <w:t xml:space="preserve"> процентов ниже начальной цены продажи </w:t>
      </w:r>
      <w:r>
        <w:rPr>
          <w:sz w:val="24"/>
          <w:szCs w:val="24"/>
        </w:rPr>
        <w:t>имущества/лота на первоначальных торгах.</w:t>
      </w:r>
    </w:p>
    <w:p>
      <w:pPr>
        <w:pStyle w:val="Normal"/>
        <w:shd w:fill="FFFFFF" w:val="clear"/>
        <w:jc w:val="both"/>
        <w:rPr/>
      </w:pPr>
      <w:r>
        <w:rPr>
          <w:sz w:val="24"/>
          <w:szCs w:val="24"/>
        </w:rPr>
        <w:t xml:space="preserve">Размер задатка для участия в повторных торгах устанавливается в размере </w:t>
      </w:r>
      <w:r>
        <w:rPr>
          <w:b/>
          <w:sz w:val="24"/>
          <w:szCs w:val="24"/>
        </w:rPr>
        <w:t>10 (десяти)</w:t>
      </w:r>
      <w:r>
        <w:rPr>
          <w:sz w:val="24"/>
          <w:szCs w:val="24"/>
        </w:rPr>
        <w:t xml:space="preserve"> процентов от начальной цены продажи имущества на повторных торгах;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Шаг аукциона составляет </w:t>
      </w:r>
      <w:r>
        <w:rPr>
          <w:b/>
          <w:sz w:val="24"/>
          <w:szCs w:val="24"/>
        </w:rPr>
        <w:t>5 (пять)</w:t>
      </w:r>
      <w:r>
        <w:rPr>
          <w:sz w:val="24"/>
          <w:szCs w:val="24"/>
        </w:rPr>
        <w:t xml:space="preserve"> процентов от начальной цены продажи имущества/лота на повторных торгах.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В случае признания несостоявшимися повторных торгов, имущество подлежит продаже посредством публичного предложения. </w:t>
      </w:r>
    </w:p>
    <w:p>
      <w:pPr>
        <w:pStyle w:val="Normal"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fill="FFFFFF" w:val="clear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Публичное предложение</w:t>
      </w:r>
    </w:p>
    <w:p>
      <w:pPr>
        <w:pStyle w:val="Style66"/>
        <w:spacing w:lineRule="auto" w:line="240" w:before="0" w:after="0"/>
        <w:ind w:left="0" w:righ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10.1. Имущество Должника реализуется на открытых торгах посредством публичного предложения. При проведении торгов используется открытая форма представления предложений о цене имущества.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10.2. Срок начала представления заявок на участие в торгах по продаже имущества Должника посредством публичного предложения указывается в сообщении о проведении торгов по продаже имущества Должника посредством публичного предложения.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10.3. Для целей настоящего Положения под сроком, по истечении которого последовательно снижается указанная начальная цена («этап снижения»), принимается срок </w:t>
      </w:r>
      <w:r>
        <w:rPr>
          <w:b/>
          <w:bCs/>
          <w:sz w:val="24"/>
          <w:szCs w:val="24"/>
        </w:rPr>
        <w:t>3 (три)</w:t>
      </w:r>
      <w:r>
        <w:rPr>
          <w:sz w:val="24"/>
          <w:szCs w:val="24"/>
        </w:rPr>
        <w:t xml:space="preserve"> календарных дня.</w:t>
      </w:r>
    </w:p>
    <w:p>
      <w:pPr>
        <w:pStyle w:val="Normal"/>
        <w:jc w:val="both"/>
        <w:rPr/>
      </w:pPr>
      <w:r>
        <w:rPr>
          <w:sz w:val="24"/>
          <w:szCs w:val="24"/>
        </w:rPr>
        <w:t>10.4. Величина снижения начальной цены продажи имущества на каждом этапе снижения цены («шаг понижения») составляет: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b/>
          <w:bCs/>
          <w:sz w:val="24"/>
          <w:szCs w:val="24"/>
        </w:rPr>
        <w:t>10 (десять)</w:t>
      </w:r>
      <w:r>
        <w:rPr>
          <w:sz w:val="24"/>
          <w:szCs w:val="24"/>
        </w:rPr>
        <w:t xml:space="preserve"> процентов от начальной (стартовой) цены лота до достижения цены отсечения.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Минимальная цена продажи имущества должника посредством публичного предложения («цена отсечения») составляет -  </w:t>
      </w:r>
      <w:r>
        <w:rPr>
          <w:b/>
          <w:bCs/>
          <w:sz w:val="24"/>
          <w:szCs w:val="24"/>
        </w:rPr>
        <w:t>20%</w:t>
      </w:r>
      <w:r>
        <w:rPr>
          <w:sz w:val="24"/>
          <w:szCs w:val="24"/>
        </w:rPr>
        <w:t xml:space="preserve"> от начальной цены продажи.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10.6. Организатор торгов принимает решение о допуске заявителей к участию в торгах по результатам рассмотрения представленных заявок на участие в торгах и оформляет протоколом об определении участников торгов в соответствии со ст. 110 Закона о банкротстве.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10.7.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 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10.8.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>
      <w:pPr>
        <w:pStyle w:val="Normal"/>
        <w:jc w:val="both"/>
        <w:rPr/>
      </w:pPr>
      <w:r>
        <w:rPr>
          <w:sz w:val="24"/>
          <w:szCs w:val="24"/>
        </w:rPr>
        <w:t>10.9. В случае, если несколько участников торгов по продаже имущества должника посредством публичного предложения представили 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>
      <w:pPr>
        <w:pStyle w:val="Normal"/>
        <w:jc w:val="both"/>
        <w:rPr/>
      </w:pPr>
      <w:r>
        <w:rPr>
          <w:sz w:val="24"/>
          <w:szCs w:val="24"/>
        </w:rPr>
        <w:t>10.10.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>
      <w:pPr>
        <w:pStyle w:val="Normal"/>
        <w:jc w:val="both"/>
        <w:rPr/>
      </w:pPr>
      <w:r>
        <w:rPr>
          <w:sz w:val="24"/>
          <w:szCs w:val="24"/>
        </w:rPr>
        <w:t>10.11. Все иные условия проведения торгов в форме публичного предложения, регламентируются вышеуказанными главами Положения. </w:t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99" w:leader="none"/>
        </w:tabs>
        <w:jc w:val="center"/>
        <w:rPr>
          <w:vanish/>
        </w:rPr>
      </w:pPr>
      <w:r>
        <w:rPr>
          <w:sz w:val="24"/>
          <w:szCs w:val="24"/>
        </w:rPr>
        <w:t>Конкурсный управляющий _______________________________Смольянинов К. Э.</w:t>
      </w:r>
      <w:bookmarkStart w:id="2" w:name="_PictureBullets"/>
      <w:bookmarkEnd w:id="2"/>
    </w:p>
    <w:sectPr>
      <w:footerReference w:type="default" r:id="rId4"/>
      <w:type w:val="nextPage"/>
      <w:pgSz w:w="11906" w:h="16838"/>
      <w:pgMar w:left="850" w:right="1701" w:gutter="0" w:header="0" w:top="568" w:footer="719" w:bottom="16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Wingdings 3">
    <w:charset w:val="02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Consolas">
    <w:charset w:val="cc"/>
    <w:family w:val="modern"/>
    <w:pitch w:val="default"/>
  </w:font>
  <w:font w:name="Arial">
    <w:charset w:val="cc"/>
    <w:family w:val="swiss"/>
    <w:pitch w:val="variable"/>
  </w:font>
  <w:font w:name="Arial Unicode MS">
    <w:altName w:val="Yu Gothic"/>
    <w:charset w:val="80"/>
    <w:family w:val="swiss"/>
    <w:pitch w:val="variable"/>
  </w:font>
  <w:font w:name="Calibri">
    <w:charset w:val="cc"/>
    <w:family w:val="swiss"/>
    <w:pitch w:val="variable"/>
  </w:font>
  <w:font w:name="Symbol">
    <w:charset w:val="02"/>
    <w:family w:val="auto"/>
    <w:pitch w:val="default"/>
  </w:font>
  <w:font w:name="Courier New">
    <w:charset w:val="cc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57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/>
        <w:u w:val="none"/>
        <w:b/>
        <w:kern w:val="0"/>
        <w:iCs w:val="false"/>
        <w:bCs w:val="false"/>
        <w:em w:val="none"/>
        <w:vanish w:val="false"/>
        <w:rFonts w:ascii="Garamond" w:hAnsi="Garamond" w:cs="Garamond"/>
        <w:color w:val="000000"/>
      </w:r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/>
        <w:u w:val="none"/>
        <w:b/>
        <w:kern w:val="0"/>
        <w:iCs w:val="false"/>
        <w:bCs w:val="false"/>
        <w:em w:val="none"/>
        <w:vanish w:val="false"/>
        <w:rFonts w:ascii="Garamond" w:hAnsi="Garamond" w:cs="Garamond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/>
        <w:u w:val="none"/>
        <w:b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13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/>
        <w:u w:val="none"/>
        <w:b/>
        <w:kern w:val="0"/>
        <w:iCs w:val="false"/>
        <w:bCs w:val="false"/>
        <w:em w:val="none"/>
        <w:vanish w:val="false"/>
        <w:rFonts w:ascii="Garamond" w:hAnsi="Garamond" w:cs="Garamond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4">
    <w:lvl w:ilvl="0"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1"/>
      </w:numPr>
      <w:tabs>
        <w:tab w:val="clear" w:pos="708"/>
        <w:tab w:val="left" w:pos="284" w:leader="none"/>
        <w:tab w:val="left" w:pos="397" w:leader="none"/>
      </w:tabs>
      <w:suppressAutoHyphens w:val="false"/>
      <w:spacing w:before="120" w:after="120"/>
      <w:jc w:val="both"/>
      <w:outlineLvl w:val="0"/>
    </w:pPr>
    <w:rPr>
      <w:rFonts w:cs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tabs>
        <w:tab w:val="clear" w:pos="708"/>
        <w:tab w:val="left" w:pos="851" w:leader="none"/>
      </w:tabs>
      <w:suppressAutoHyphens w:val="false"/>
      <w:spacing w:before="120" w:after="120"/>
      <w:jc w:val="both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uppressAutoHyphens w:val="false"/>
      <w:spacing w:before="200" w:after="120"/>
      <w:jc w:val="both"/>
      <w:outlineLvl w:val="2"/>
    </w:pPr>
    <w:rPr>
      <w:rFonts w:eastAsia="Times New Roman" w:cs="Times New Roman"/>
      <w:b/>
      <w:bCs/>
      <w:i/>
      <w:sz w:val="24"/>
      <w:szCs w:val="22"/>
      <w:u w:val="single"/>
      <w:lang w:val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uppressAutoHyphens w:val="false"/>
      <w:spacing w:before="200" w:after="0"/>
      <w:jc w:val="both"/>
      <w:outlineLvl w:val="3"/>
    </w:pPr>
    <w:rPr>
      <w:rFonts w:ascii="Cambria" w:hAnsi="Cambria" w:eastAsia="Times New Roman" w:cs="Times New Roman"/>
      <w:b/>
      <w:bCs/>
      <w:i/>
      <w:iCs/>
      <w:color w:val="4F81BD"/>
      <w:sz w:val="24"/>
      <w:szCs w:val="22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uppressAutoHyphens w:val="false"/>
      <w:spacing w:before="200" w:after="0"/>
      <w:jc w:val="both"/>
      <w:outlineLvl w:val="4"/>
    </w:pPr>
    <w:rPr>
      <w:rFonts w:ascii="Cambria" w:hAnsi="Cambria" w:eastAsia="Times New Roman" w:cs="Times New Roman"/>
      <w:color w:val="243F60"/>
      <w:sz w:val="24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uppressAutoHyphens w:val="false"/>
      <w:spacing w:before="200" w:after="0"/>
      <w:jc w:val="both"/>
      <w:outlineLvl w:val="5"/>
    </w:pPr>
    <w:rPr>
      <w:rFonts w:ascii="Cambria" w:hAnsi="Cambria" w:eastAsia="Times New Roman" w:cs="Times New Roman"/>
      <w:i/>
      <w:iCs/>
      <w:color w:val="243F60"/>
      <w:sz w:val="24"/>
      <w:szCs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uppressAutoHyphens w:val="false"/>
      <w:spacing w:before="200" w:after="0"/>
      <w:jc w:val="both"/>
      <w:outlineLvl w:val="6"/>
    </w:pPr>
    <w:rPr>
      <w:rFonts w:ascii="Cambria" w:hAnsi="Cambria" w:eastAsia="Times New Roman" w:cs="Times New Roman"/>
      <w:i/>
      <w:iCs/>
      <w:color w:val="404040"/>
      <w:sz w:val="24"/>
      <w:szCs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uppressAutoHyphens w:val="false"/>
      <w:spacing w:before="200" w:after="0"/>
      <w:jc w:val="both"/>
      <w:outlineLvl w:val="7"/>
    </w:pPr>
    <w:rPr>
      <w:rFonts w:ascii="Cambria" w:hAnsi="Cambria" w:eastAsia="Times New Roman" w:cs="Times New Roman"/>
      <w:color w:val="40404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uppressAutoHyphens w:val="false"/>
      <w:spacing w:before="200" w:after="0"/>
      <w:jc w:val="both"/>
      <w:outlineLvl w:val="8"/>
    </w:pPr>
    <w:rPr>
      <w:rFonts w:ascii="Cambria" w:hAnsi="Cambria" w:eastAsia="Times New Roman" w:cs="Times New Roman"/>
      <w:i/>
      <w:iCs/>
      <w:color w:val="4040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Wingdings 3" w:hAnsi="Wingdings 3" w:cs="Wingdings 3"/>
      <w:color w:val="95B0D3"/>
      <w:sz w:val="28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1z2">
    <w:name w:val="WW8Num11z2"/>
    <w:qFormat/>
    <w:rPr>
      <w:rFonts w:ascii="Garamond" w:hAnsi="Garamond" w:cs="Garamond"/>
      <w:b/>
      <w:bCs w:val="false"/>
      <w:i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color w:val="00000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2">
    <w:name w:val="WW8Num14z2"/>
    <w:qFormat/>
    <w:rPr>
      <w:b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1">
    <w:name w:val="WW8Num15z1"/>
    <w:qFormat/>
    <w:rPr>
      <w:rFonts w:ascii="Courier New" w:hAnsi="Courier New" w:cs="Times New Roman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6z2">
    <w:name w:val="WW8Num16z2"/>
    <w:qFormat/>
    <w:rPr>
      <w:rFonts w:ascii="Garamond" w:hAnsi="Garamond" w:cs="Garamond"/>
      <w:b/>
      <w:bCs w:val="false"/>
      <w:i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18z0">
    <w:name w:val="WW8Num18z0"/>
    <w:qFormat/>
    <w:rPr>
      <w:rFonts w:ascii="Times New Roman" w:hAnsi="Times New Roman" w:eastAsia="Times New Roman" w:cs="Times New Roman"/>
      <w:b/>
    </w:rPr>
  </w:style>
  <w:style w:type="character" w:styleId="WW8Num18z1">
    <w:name w:val="WW8Num18z1"/>
    <w:qFormat/>
    <w:rPr>
      <w:b w:val="false"/>
    </w:rPr>
  </w:style>
  <w:style w:type="character" w:styleId="WW8Num18z2">
    <w:name w:val="WW8Num18z2"/>
    <w:qFormat/>
    <w:rPr>
      <w:b/>
    </w:rPr>
  </w:style>
  <w:style w:type="character" w:styleId="WW8Num19z0">
    <w:name w:val="WW8Num19z0"/>
    <w:qFormat/>
    <w:rPr>
      <w:i w:val="false"/>
      <w:color w:val="000000"/>
    </w:rPr>
  </w:style>
  <w:style w:type="character" w:styleId="WW8Num20z0">
    <w:name w:val="WW8Num20z0"/>
    <w:qFormat/>
    <w:rPr/>
  </w:style>
  <w:style w:type="character" w:styleId="WW8Num20z2">
    <w:name w:val="WW8Num20z2"/>
    <w:qFormat/>
    <w:rPr>
      <w:rFonts w:ascii="Times New Roman" w:hAnsi="Times New Roman" w:cs="Times New Roman"/>
      <w:b/>
      <w:bCs w:val="false"/>
      <w:i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21z0">
    <w:name w:val="WW8Num21z0"/>
    <w:qFormat/>
    <w:rPr/>
  </w:style>
  <w:style w:type="character" w:styleId="WW8Num21z2">
    <w:name w:val="WW8Num21z2"/>
    <w:qFormat/>
    <w:rPr>
      <w:rFonts w:ascii="Garamond" w:hAnsi="Garamond" w:cs="Garamond"/>
      <w:b/>
      <w:bCs w:val="false"/>
      <w:i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WW8Num22z0">
    <w:name w:val="WW8Num22z0"/>
    <w:qFormat/>
    <w:rPr>
      <w:rFonts w:ascii="Symbol" w:hAnsi="Symbol" w:cs="Symbol"/>
      <w:color w:val="00000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St34z0">
    <w:name w:val="WW8NumSt34z0"/>
    <w:qFormat/>
    <w:rPr/>
  </w:style>
  <w:style w:type="character" w:styleId="WW8NumSt34z2">
    <w:name w:val="WW8NumSt34z2"/>
    <w:qFormat/>
    <w:rPr>
      <w:rFonts w:ascii="Arial Narrow" w:hAnsi="Arial Narrow" w:cs="Arial Narrow"/>
      <w:b/>
      <w:bCs w:val="false"/>
      <w:i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u w:val="none"/>
      <w:vertAlign w:val="baseline"/>
      <w:em w:val="none"/>
    </w:rPr>
  </w:style>
  <w:style w:type="character" w:styleId="Style5">
    <w:name w:val="Основной шрифт абзаца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wmi-callto">
    <w:name w:val="wmi-callto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11">
    <w:name w:val="Заголовок 1 Знак"/>
    <w:qFormat/>
    <w:rPr>
      <w:b/>
      <w:bCs/>
      <w:caps/>
      <w:sz w:val="28"/>
      <w:szCs w:val="28"/>
    </w:rPr>
  </w:style>
  <w:style w:type="character" w:styleId="2">
    <w:name w:val="Заголовок 2 Знак"/>
    <w:qFormat/>
    <w:rPr>
      <w:b/>
      <w:bCs/>
      <w:sz w:val="28"/>
      <w:szCs w:val="28"/>
    </w:rPr>
  </w:style>
  <w:style w:type="character" w:styleId="3">
    <w:name w:val="Заголовок 3 Знак"/>
    <w:qFormat/>
    <w:rPr>
      <w:b/>
      <w:bCs/>
      <w:i/>
      <w:sz w:val="24"/>
      <w:szCs w:val="22"/>
      <w:u w:val="single"/>
      <w:lang w:val="en-US"/>
    </w:rPr>
  </w:style>
  <w:style w:type="character" w:styleId="4">
    <w:name w:val="Заголовок 4 Знак"/>
    <w:qFormat/>
    <w:rPr>
      <w:rFonts w:ascii="Cambria" w:hAnsi="Cambria" w:cs="Cambria"/>
      <w:b/>
      <w:bCs/>
      <w:i/>
      <w:iCs/>
      <w:color w:val="4F81BD"/>
      <w:sz w:val="24"/>
      <w:szCs w:val="22"/>
    </w:rPr>
  </w:style>
  <w:style w:type="character" w:styleId="5">
    <w:name w:val="Заголовок 5 Знак"/>
    <w:qFormat/>
    <w:rPr>
      <w:rFonts w:ascii="Cambria" w:hAnsi="Cambria" w:cs="Cambria"/>
      <w:color w:val="243F60"/>
      <w:sz w:val="24"/>
      <w:szCs w:val="22"/>
    </w:rPr>
  </w:style>
  <w:style w:type="character" w:styleId="6">
    <w:name w:val="Заголовок 6 Знак"/>
    <w:qFormat/>
    <w:rPr>
      <w:rFonts w:ascii="Cambria" w:hAnsi="Cambria" w:cs="Cambria"/>
      <w:i/>
      <w:iCs/>
      <w:color w:val="243F60"/>
      <w:sz w:val="24"/>
      <w:szCs w:val="22"/>
    </w:rPr>
  </w:style>
  <w:style w:type="character" w:styleId="7">
    <w:name w:val="Заголовок 7 Знак"/>
    <w:qFormat/>
    <w:rPr>
      <w:rFonts w:ascii="Cambria" w:hAnsi="Cambria" w:cs="Cambria"/>
      <w:i/>
      <w:iCs/>
      <w:color w:val="404040"/>
      <w:sz w:val="24"/>
      <w:szCs w:val="22"/>
    </w:rPr>
  </w:style>
  <w:style w:type="character" w:styleId="8">
    <w:name w:val="Заголовок 8 Знак"/>
    <w:qFormat/>
    <w:rPr>
      <w:rFonts w:ascii="Cambria" w:hAnsi="Cambria" w:cs="Cambria"/>
      <w:color w:val="404040"/>
    </w:rPr>
  </w:style>
  <w:style w:type="character" w:styleId="9">
    <w:name w:val="Заголовок 9 Знак"/>
    <w:qFormat/>
    <w:rPr>
      <w:rFonts w:ascii="Cambria" w:hAnsi="Cambria" w:cs="Cambria"/>
      <w:i/>
      <w:iCs/>
      <w:color w:val="404040"/>
    </w:rPr>
  </w:style>
  <w:style w:type="character" w:styleId="Style6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2"/>
    </w:rPr>
  </w:style>
  <w:style w:type="character" w:styleId="21">
    <w:name w:val="Цитата 2 Знак"/>
    <w:qFormat/>
    <w:rPr>
      <w:rFonts w:eastAsia="Calibri"/>
      <w:i/>
      <w:iCs/>
      <w:color w:val="000000"/>
      <w:sz w:val="24"/>
      <w:szCs w:val="22"/>
    </w:rPr>
  </w:style>
  <w:style w:type="character" w:styleId="Style7">
    <w:name w:val="Текст выноски Знак"/>
    <w:qFormat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12">
    <w:name w:val="Сквозная нумерация Знак1"/>
    <w:qFormat/>
    <w:rPr>
      <w:rFonts w:eastAsia="Calibri"/>
      <w:b/>
      <w:bCs/>
      <w:i/>
      <w:sz w:val="24"/>
      <w:szCs w:val="18"/>
    </w:rPr>
  </w:style>
  <w:style w:type="character" w:styleId="Style8">
    <w:name w:val="Строгий_Оценка_центр Знак"/>
    <w:qFormat/>
    <w:rPr>
      <w:rFonts w:eastAsia="Calibri"/>
      <w:b/>
      <w:sz w:val="24"/>
      <w:szCs w:val="22"/>
    </w:rPr>
  </w:style>
  <w:style w:type="character" w:styleId="Style9">
    <w:name w:val="Верхний колонтитул Знак"/>
    <w:qFormat/>
    <w:rPr/>
  </w:style>
  <w:style w:type="character" w:styleId="Style10">
    <w:name w:val="Нижний колонтитул Знак"/>
    <w:qFormat/>
    <w:rPr/>
  </w:style>
  <w:style w:type="character" w:styleId="Style11">
    <w:name w:val="Текст сноски Знак"/>
    <w:qFormat/>
    <w:rPr>
      <w:rFonts w:eastAsia="Calibri"/>
    </w:rPr>
  </w:style>
  <w:style w:type="character" w:styleId="FootnoteCharacters">
    <w:name w:val="Footnote Characters"/>
    <w:qFormat/>
    <w:rPr>
      <w:vertAlign w:val="superscript"/>
    </w:rPr>
  </w:style>
  <w:style w:type="character" w:styleId="HTML">
    <w:name w:val="Адрес HTML Знак"/>
    <w:qFormat/>
    <w:rPr>
      <w:i/>
      <w:iCs/>
      <w:sz w:val="24"/>
      <w:szCs w:val="22"/>
    </w:rPr>
  </w:style>
  <w:style w:type="character" w:styleId="HTML1">
    <w:name w:val="Акроним HTML"/>
    <w:qFormat/>
    <w:rPr/>
  </w:style>
  <w:style w:type="character" w:styleId="Style12">
    <w:name w:val="Выделенная цитата Знак"/>
    <w:qFormat/>
    <w:rPr>
      <w:rFonts w:eastAsia="Calibri"/>
      <w:b/>
      <w:bCs/>
      <w:i/>
      <w:iCs/>
      <w:color w:val="4F81BD"/>
      <w:sz w:val="24"/>
      <w:szCs w:val="22"/>
    </w:rPr>
  </w:style>
  <w:style w:type="character" w:styleId="Style13">
    <w:name w:val="Дата Знак"/>
    <w:qFormat/>
    <w:rPr>
      <w:rFonts w:eastAsia="Calibri"/>
      <w:sz w:val="24"/>
      <w:szCs w:val="22"/>
    </w:rPr>
  </w:style>
  <w:style w:type="character" w:styleId="Style14">
    <w:name w:val="Заголовок записки Знак"/>
    <w:qFormat/>
    <w:rPr>
      <w:rFonts w:eastAsia="Calibri"/>
      <w:sz w:val="24"/>
      <w:szCs w:val="22"/>
    </w:rPr>
  </w:style>
  <w:style w:type="character" w:styleId="Style15">
    <w:name w:val="Замещающий текст"/>
    <w:qFormat/>
    <w:rPr>
      <w:color w:val="808080"/>
    </w:rPr>
  </w:style>
  <w:style w:type="character" w:styleId="EndnoteCharacters">
    <w:name w:val="Endnote Characters"/>
    <w:qFormat/>
    <w:rPr>
      <w:rFonts w:ascii="Garamond" w:hAnsi="Garamond" w:cs="Garamond"/>
      <w:sz w:val="24"/>
      <w:vertAlign w:val="superscript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HTML2">
    <w:name w:val="Клавиатура HTML"/>
    <w:qFormat/>
    <w:rPr>
      <w:rFonts w:ascii="Consolas" w:hAnsi="Consolas" w:cs="Consolas"/>
      <w:sz w:val="20"/>
      <w:szCs w:val="20"/>
    </w:rPr>
  </w:style>
  <w:style w:type="character" w:styleId="Style17">
    <w:name w:val="Основной текст с отступом Знак"/>
    <w:qFormat/>
    <w:rPr>
      <w:rFonts w:eastAsia="Calibri"/>
      <w:sz w:val="24"/>
      <w:szCs w:val="22"/>
    </w:rPr>
  </w:style>
  <w:style w:type="character" w:styleId="22">
    <w:name w:val="Красная строка 2 Знак"/>
    <w:basedOn w:val="Style17"/>
    <w:qFormat/>
    <w:rPr/>
  </w:style>
  <w:style w:type="character" w:styleId="Style18">
    <w:name w:val="Заголовок Знак"/>
    <w:qFormat/>
    <w:rPr>
      <w:rFonts w:ascii="Arial" w:hAnsi="Arial" w:eastAsia="Arial Unicode MS;Yu Gothic" w:cs="Mangal"/>
      <w:sz w:val="28"/>
      <w:szCs w:val="28"/>
    </w:rPr>
  </w:style>
  <w:style w:type="character" w:styleId="Style19">
    <w:name w:val="Название книги"/>
    <w:qFormat/>
    <w:rPr>
      <w:b/>
      <w:bCs/>
      <w:smallCaps/>
      <w:spacing w:val="5"/>
    </w:rPr>
  </w:style>
  <w:style w:type="character" w:styleId="LineNumber">
    <w:name w:val="line number"/>
    <w:rPr/>
  </w:style>
  <w:style w:type="character" w:styleId="Style20">
    <w:name w:val="Основной текст Знак"/>
    <w:qFormat/>
    <w:rPr>
      <w:rFonts w:ascii="Times New Roman" w:hAnsi="Times New Roman" w:cs="Times New Roman"/>
      <w:sz w:val="24"/>
    </w:rPr>
  </w:style>
  <w:style w:type="character" w:styleId="23">
    <w:name w:val="Основной текст 2 Знак"/>
    <w:qFormat/>
    <w:rPr>
      <w:rFonts w:eastAsia="Calibri"/>
      <w:sz w:val="24"/>
      <w:szCs w:val="22"/>
    </w:rPr>
  </w:style>
  <w:style w:type="character" w:styleId="31">
    <w:name w:val="Основной текст 3 Знак"/>
    <w:qFormat/>
    <w:rPr>
      <w:rFonts w:eastAsia="Calibri"/>
      <w:sz w:val="16"/>
      <w:szCs w:val="16"/>
    </w:rPr>
  </w:style>
  <w:style w:type="character" w:styleId="24">
    <w:name w:val="Основной текст с отступом 2 Знак"/>
    <w:qFormat/>
    <w:rPr>
      <w:rFonts w:eastAsia="Calibri"/>
      <w:sz w:val="24"/>
      <w:szCs w:val="22"/>
    </w:rPr>
  </w:style>
  <w:style w:type="character" w:styleId="HTML3">
    <w:name w:val="Переменный HTML"/>
    <w:qFormat/>
    <w:rPr>
      <w:i/>
      <w:iCs/>
    </w:rPr>
  </w:style>
  <w:style w:type="character" w:styleId="Style21">
    <w:name w:val="Подпись Знак"/>
    <w:qFormat/>
    <w:rPr>
      <w:rFonts w:eastAsia="Calibri"/>
      <w:sz w:val="24"/>
      <w:szCs w:val="22"/>
    </w:rPr>
  </w:style>
  <w:style w:type="character" w:styleId="Style22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23">
    <w:name w:val="Сильное выделение"/>
    <w:qFormat/>
    <w:rPr>
      <w:b/>
      <w:bCs/>
      <w:i/>
      <w:iCs/>
      <w:color w:val="4F81BD"/>
    </w:rPr>
  </w:style>
  <w:style w:type="character" w:styleId="Style24">
    <w:name w:val="Слабая ссылка"/>
    <w:qFormat/>
    <w:rPr>
      <w:smallCaps/>
      <w:color w:val="C0504D"/>
      <w:u w:val="single"/>
    </w:rPr>
  </w:style>
  <w:style w:type="character" w:styleId="Style25">
    <w:name w:val="Слабое выделение"/>
    <w:qFormat/>
    <w:rPr>
      <w:i/>
      <w:iCs/>
      <w:color w:val="808080"/>
    </w:rPr>
  </w:style>
  <w:style w:type="character" w:styleId="HTML4">
    <w:name w:val="Стандартный HTML Знак"/>
    <w:qFormat/>
    <w:rPr>
      <w:rFonts w:ascii="Arial Unicode MS;Yu Gothic" w:hAnsi="Arial Unicode MS;Yu Gothic" w:eastAsia="Arial Unicode MS;Yu Gothic" w:cs="Arial Unicode MS;Yu Gothic"/>
      <w:color w:val="000000"/>
    </w:rPr>
  </w:style>
  <w:style w:type="character" w:styleId="Style26">
    <w:name w:val="Схема документа Знак"/>
    <w:qFormat/>
    <w:rPr>
      <w:rFonts w:ascii="Tahoma" w:hAnsi="Tahoma" w:eastAsia="Calibri" w:cs="Tahoma"/>
      <w:sz w:val="16"/>
      <w:szCs w:val="16"/>
    </w:rPr>
  </w:style>
  <w:style w:type="character" w:styleId="Style27">
    <w:name w:val="Текст Знак"/>
    <w:qFormat/>
    <w:rPr>
      <w:rFonts w:ascii="Courier New" w:hAnsi="Courier New" w:eastAsia="Calibri" w:cs="Courier New"/>
    </w:rPr>
  </w:style>
  <w:style w:type="character" w:styleId="Style28">
    <w:name w:val="Текст концевой сноски Знак"/>
    <w:qFormat/>
    <w:rPr>
      <w:rFonts w:ascii="Tahoma" w:hAnsi="Tahoma" w:eastAsia="Calibri" w:cs="Tahoma"/>
    </w:rPr>
  </w:style>
  <w:style w:type="character" w:styleId="Style29">
    <w:name w:val="Текст примечания Знак"/>
    <w:qFormat/>
    <w:rPr>
      <w:rFonts w:eastAsia="Calibri"/>
    </w:rPr>
  </w:style>
  <w:style w:type="character" w:styleId="Style30">
    <w:name w:val="Тема примечания Знак"/>
    <w:qFormat/>
    <w:rPr>
      <w:rFonts w:eastAsia="Calibri"/>
      <w:b/>
      <w:bCs/>
    </w:rPr>
  </w:style>
  <w:style w:type="character" w:styleId="HTML5">
    <w:name w:val="Цитата HTML"/>
    <w:qFormat/>
    <w:rPr>
      <w:i w:val="false"/>
      <w:iCs w:val="false"/>
      <w:sz w:val="18"/>
      <w:szCs w:val="18"/>
    </w:rPr>
  </w:style>
  <w:style w:type="character" w:styleId="Style31">
    <w:name w:val="Шапка Знак"/>
    <w:qFormat/>
    <w:rPr>
      <w:rFonts w:ascii="Cambria" w:hAnsi="Cambria" w:cs="Cambria"/>
      <w:sz w:val="24"/>
      <w:szCs w:val="22"/>
      <w:shd w:fill="CCCCCC" w:val="clear"/>
    </w:rPr>
  </w:style>
  <w:style w:type="character" w:styleId="Style32">
    <w:name w:val="Электронная подпись Знак"/>
    <w:qFormat/>
    <w:rPr>
      <w:rFonts w:eastAsia="Calibri"/>
      <w:sz w:val="24"/>
    </w:rPr>
  </w:style>
  <w:style w:type="character" w:styleId="25">
    <w:name w:val="Заголовок 2_Оценка Знак"/>
    <w:qFormat/>
    <w:rPr>
      <w:b/>
      <w:bCs/>
      <w:i/>
      <w:sz w:val="28"/>
      <w:szCs w:val="28"/>
    </w:rPr>
  </w:style>
  <w:style w:type="character" w:styleId="32">
    <w:name w:val="Заголовок 3_Оценка Знак"/>
    <w:qFormat/>
    <w:rPr>
      <w:b/>
      <w:bCs/>
      <w:i/>
      <w:sz w:val="24"/>
      <w:szCs w:val="22"/>
      <w:u w:val="single"/>
      <w:lang w:val="en-US"/>
    </w:rPr>
  </w:style>
  <w:style w:type="character" w:styleId="Style33">
    <w:name w:val="Знак сноски_Оценка Знак"/>
    <w:qFormat/>
    <w:rPr>
      <w:rFonts w:eastAsia="Calibri" w:cs="Tahoma"/>
      <w:i/>
      <w:sz w:val="18"/>
      <w:szCs w:val="18"/>
    </w:rPr>
  </w:style>
  <w:style w:type="character" w:styleId="Style34">
    <w:name w:val="Источник_Оценка Знак"/>
    <w:qFormat/>
    <w:rPr>
      <w:rFonts w:eastAsia="Calibri"/>
      <w:b/>
      <w:color w:val="595959"/>
      <w:szCs w:val="22"/>
    </w:rPr>
  </w:style>
  <w:style w:type="character" w:styleId="Style35">
    <w:name w:val="Маркированный_Оценка Знак"/>
    <w:qFormat/>
    <w:rPr>
      <w:rFonts w:eastAsia="Calibri"/>
      <w:sz w:val="24"/>
      <w:szCs w:val="22"/>
    </w:rPr>
  </w:style>
  <w:style w:type="character" w:styleId="Style36">
    <w:name w:val="Надстрочный_Оценка Знак"/>
    <w:qFormat/>
    <w:rPr>
      <w:rFonts w:eastAsia="Calibri"/>
      <w:sz w:val="24"/>
      <w:szCs w:val="22"/>
      <w:vertAlign w:val="superscript"/>
    </w:rPr>
  </w:style>
  <w:style w:type="character" w:styleId="Style37">
    <w:name w:val="Надстрочный_Оценка_строгий Знак"/>
    <w:qFormat/>
    <w:rPr>
      <w:rFonts w:eastAsia="Calibri"/>
      <w:b/>
      <w:sz w:val="24"/>
      <w:szCs w:val="22"/>
      <w:vertAlign w:val="superscript"/>
    </w:rPr>
  </w:style>
  <w:style w:type="character" w:styleId="Style38">
    <w:name w:val="Название рисунка_Оценка Знак"/>
    <w:qFormat/>
    <w:rPr>
      <w:rFonts w:eastAsia="Calibri"/>
      <w:b/>
      <w:bCs/>
      <w:i/>
      <w:sz w:val="24"/>
      <w:szCs w:val="18"/>
    </w:rPr>
  </w:style>
  <w:style w:type="character" w:styleId="Style39">
    <w:name w:val="Нумерованный_Оценка Знак"/>
    <w:qFormat/>
    <w:rPr>
      <w:rFonts w:eastAsia="Calibri"/>
      <w:bCs/>
      <w:sz w:val="24"/>
      <w:szCs w:val="18"/>
    </w:rPr>
  </w:style>
  <w:style w:type="character" w:styleId="Style40">
    <w:name w:val="Основной текст_Оценка Знак"/>
    <w:qFormat/>
    <w:rPr>
      <w:rFonts w:eastAsia="Calibri"/>
      <w:sz w:val="24"/>
      <w:szCs w:val="22"/>
    </w:rPr>
  </w:style>
  <w:style w:type="character" w:styleId="Style41">
    <w:name w:val="Подписи_Оценка Знак"/>
    <w:qFormat/>
    <w:rPr>
      <w:rFonts w:eastAsia="Calibri"/>
      <w:b/>
      <w:sz w:val="24"/>
      <w:szCs w:val="22"/>
    </w:rPr>
  </w:style>
  <w:style w:type="character" w:styleId="Style42">
    <w:name w:val="Подстрочный_Оценка Знак"/>
    <w:qFormat/>
    <w:rPr>
      <w:rFonts w:eastAsia="Calibri"/>
      <w:sz w:val="24"/>
      <w:szCs w:val="22"/>
      <w:vertAlign w:val="subscript"/>
    </w:rPr>
  </w:style>
  <w:style w:type="character" w:styleId="Style43">
    <w:name w:val="Подстрочный_Оценка_строгий Знак"/>
    <w:qFormat/>
    <w:rPr>
      <w:rFonts w:eastAsia="Calibri"/>
      <w:b/>
      <w:sz w:val="24"/>
      <w:szCs w:val="22"/>
      <w:vertAlign w:val="subscript"/>
    </w:rPr>
  </w:style>
  <w:style w:type="character" w:styleId="Style44">
    <w:name w:val="Приложение_Оценка Знак"/>
    <w:qFormat/>
    <w:rPr>
      <w:b/>
      <w:bCs/>
      <w:caps/>
      <w:sz w:val="52"/>
      <w:szCs w:val="28"/>
    </w:rPr>
  </w:style>
  <w:style w:type="character" w:styleId="Style45">
    <w:name w:val="Приложение_название_Оценка Знак"/>
    <w:qFormat/>
    <w:rPr>
      <w:b/>
      <w:bCs/>
      <w:i/>
      <w:sz w:val="48"/>
      <w:szCs w:val="28"/>
    </w:rPr>
  </w:style>
  <w:style w:type="character" w:styleId="Style46">
    <w:name w:val="Содержание_Оценка Знак"/>
    <w:qFormat/>
    <w:rPr>
      <w:rFonts w:eastAsia="Calibri"/>
      <w:b/>
      <w:caps/>
      <w:sz w:val="28"/>
      <w:szCs w:val="22"/>
    </w:rPr>
  </w:style>
  <w:style w:type="character" w:styleId="Style47">
    <w:name w:val="Страница_Оценка Знак"/>
    <w:qFormat/>
    <w:rPr>
      <w:rFonts w:eastAsia="Calibri"/>
      <w:b/>
      <w:color w:val="595959"/>
      <w:szCs w:val="22"/>
    </w:rPr>
  </w:style>
  <w:style w:type="character" w:styleId="Style48">
    <w:name w:val="Строгий_Оценка_левый Знак"/>
    <w:qFormat/>
    <w:rPr>
      <w:rFonts w:eastAsia="Calibri"/>
      <w:b/>
      <w:sz w:val="24"/>
      <w:szCs w:val="22"/>
    </w:rPr>
  </w:style>
  <w:style w:type="character" w:styleId="Style49">
    <w:name w:val="Строгий_Оценка_правый Знак"/>
    <w:qFormat/>
    <w:rPr>
      <w:rFonts w:eastAsia="Calibri"/>
      <w:b/>
      <w:sz w:val="24"/>
      <w:szCs w:val="22"/>
    </w:rPr>
  </w:style>
  <w:style w:type="character" w:styleId="Style50">
    <w:name w:val="Таблица_Оценка_ заголовок Знак"/>
    <w:qFormat/>
    <w:rPr>
      <w:rFonts w:eastAsia="Calibri"/>
      <w:b/>
      <w:sz w:val="22"/>
      <w:szCs w:val="22"/>
      <w:lang w:val="en-US"/>
    </w:rPr>
  </w:style>
  <w:style w:type="character" w:styleId="10">
    <w:name w:val="Таблица_Оценка_ заголовок_10 Знак"/>
    <w:qFormat/>
    <w:rPr>
      <w:rFonts w:eastAsia="Calibri"/>
      <w:b/>
      <w:szCs w:val="22"/>
      <w:lang w:val="en-US"/>
    </w:rPr>
  </w:style>
  <w:style w:type="character" w:styleId="91">
    <w:name w:val="Таблица_Оценка_ заголовок_9 Знак"/>
    <w:qFormat/>
    <w:rPr>
      <w:rFonts w:eastAsia="Calibri"/>
      <w:b/>
      <w:sz w:val="18"/>
      <w:szCs w:val="22"/>
      <w:lang w:val="en-US"/>
    </w:rPr>
  </w:style>
  <w:style w:type="character" w:styleId="92">
    <w:name w:val="Таблица_Оценка_текст_9 Знак"/>
    <w:qFormat/>
    <w:rPr>
      <w:rFonts w:eastAsia="Calibri"/>
      <w:bCs/>
      <w:sz w:val="18"/>
      <w:szCs w:val="22"/>
      <w:lang w:val="en-US" w:eastAsia="en-US"/>
    </w:rPr>
  </w:style>
  <w:style w:type="character" w:styleId="Style51">
    <w:name w:val="Таблица_Оценка_цифры Знак"/>
    <w:qFormat/>
    <w:rPr>
      <w:rFonts w:eastAsia="Calibri"/>
      <w:bCs/>
      <w:sz w:val="22"/>
      <w:szCs w:val="22"/>
      <w:lang w:val="en-US" w:eastAsia="en-US"/>
    </w:rPr>
  </w:style>
  <w:style w:type="character" w:styleId="93">
    <w:name w:val="Таблица_Оценка_цифры_9 Знак"/>
    <w:qFormat/>
    <w:rPr>
      <w:rFonts w:eastAsia="Calibri"/>
      <w:bCs/>
      <w:sz w:val="18"/>
      <w:szCs w:val="22"/>
      <w:lang w:val="en-US" w:eastAsia="en-US"/>
    </w:rPr>
  </w:style>
  <w:style w:type="character" w:styleId="Style52">
    <w:name w:val="Титул_название_Оценка Знак"/>
    <w:qFormat/>
    <w:rPr>
      <w:rFonts w:eastAsia="Calibri"/>
      <w:b/>
      <w:caps/>
      <w:sz w:val="32"/>
      <w:szCs w:val="22"/>
    </w:rPr>
  </w:style>
  <w:style w:type="character" w:styleId="Style53">
    <w:name w:val="Титул_отчет_Оценка Знак"/>
    <w:qFormat/>
    <w:rPr>
      <w:rFonts w:eastAsia="Calibri"/>
      <w:b/>
      <w:caps/>
      <w:spacing w:val="20"/>
      <w:kern w:val="2"/>
      <w:sz w:val="72"/>
      <w:szCs w:val="72"/>
    </w:rPr>
  </w:style>
  <w:style w:type="character" w:styleId="Style54">
    <w:name w:val="Титул_реквизиты_Оценка Знак"/>
    <w:qFormat/>
    <w:rPr>
      <w:rFonts w:eastAsia="Calibri"/>
      <w:sz w:val="28"/>
      <w:szCs w:val="22"/>
    </w:rPr>
  </w:style>
  <w:style w:type="character" w:styleId="Style55">
    <w:name w:val="Таблица_Оценка_текст Знак"/>
    <w:qFormat/>
    <w:rPr>
      <w:rFonts w:eastAsia="Calibri"/>
      <w:bCs/>
      <w:sz w:val="22"/>
      <w:szCs w:val="22"/>
      <w:lang w:val="en-US" w:eastAsia="en-US"/>
    </w:rPr>
  </w:style>
  <w:style w:type="character" w:styleId="101">
    <w:name w:val="Таблица_Оценка_текст_10 Знак"/>
    <w:qFormat/>
    <w:rPr>
      <w:rFonts w:eastAsia="Calibri"/>
      <w:bCs/>
      <w:szCs w:val="22"/>
      <w:lang w:val="en-US" w:eastAsia="en-US"/>
    </w:rPr>
  </w:style>
  <w:style w:type="character" w:styleId="Style56">
    <w:name w:val="Компания_Титул Знак"/>
    <w:qFormat/>
    <w:rPr>
      <w:b/>
      <w:caps/>
      <w:color w:val="0070C0"/>
      <w:sz w:val="32"/>
    </w:rPr>
  </w:style>
  <w:style w:type="character" w:styleId="z-">
    <w:name w:val="z-Начало формы Знак"/>
    <w:qFormat/>
    <w:rPr>
      <w:rFonts w:ascii="Arial" w:hAnsi="Arial" w:eastAsia="Calibri" w:cs="Arial"/>
      <w:vanish/>
      <w:sz w:val="16"/>
      <w:szCs w:val="16"/>
    </w:rPr>
  </w:style>
  <w:style w:type="character" w:styleId="z-1">
    <w:name w:val="z-Конец формы Знак"/>
    <w:qFormat/>
    <w:rPr>
      <w:rFonts w:ascii="Arial" w:hAnsi="Arial" w:eastAsia="Calibri" w:cs="Arial"/>
      <w:vanish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33">
    <w:name w:val="Основной текст с отступом 3 Знак"/>
    <w:qFormat/>
    <w:rPr>
      <w:rFonts w:eastAsia="Calibri"/>
      <w:sz w:val="16"/>
      <w:szCs w:val="16"/>
    </w:rPr>
  </w:style>
  <w:style w:type="character" w:styleId="HTML6">
    <w:name w:val="Код HTML"/>
    <w:qFormat/>
    <w:rPr>
      <w:rFonts w:ascii="Consolas" w:hAnsi="Consolas" w:cs="Consolas"/>
      <w:sz w:val="20"/>
      <w:szCs w:val="20"/>
    </w:rPr>
  </w:style>
  <w:style w:type="character" w:styleId="13">
    <w:name w:val="Основной текст Знак1"/>
    <w:qFormat/>
    <w:rPr/>
  </w:style>
  <w:style w:type="character" w:styleId="Style57">
    <w:name w:val="Красная строка Знак"/>
    <w:qFormat/>
    <w:rPr>
      <w:rFonts w:eastAsia="Calibri"/>
      <w:sz w:val="24"/>
      <w:szCs w:val="22"/>
    </w:rPr>
  </w:style>
  <w:style w:type="character" w:styleId="HTML7">
    <w:name w:val="Образец HTML"/>
    <w:qFormat/>
    <w:rPr>
      <w:rFonts w:ascii="Consolas" w:hAnsi="Consolas" w:cs="Consolas"/>
      <w:sz w:val="24"/>
      <w:szCs w:val="24"/>
    </w:rPr>
  </w:style>
  <w:style w:type="character" w:styleId="HTML8">
    <w:name w:val="Определение HTML"/>
    <w:qFormat/>
    <w:rPr>
      <w:i/>
      <w:iCs/>
    </w:rPr>
  </w:style>
  <w:style w:type="character" w:styleId="HTML9">
    <w:name w:val="Пишущая машинка HTML"/>
    <w:qFormat/>
    <w:rPr>
      <w:rFonts w:ascii="Consolas" w:hAnsi="Consolas" w:cs="Consolas"/>
      <w:sz w:val="20"/>
      <w:szCs w:val="20"/>
    </w:rPr>
  </w:style>
  <w:style w:type="character" w:styleId="Style58">
    <w:name w:val="Приветствие Знак"/>
    <w:qFormat/>
    <w:rPr>
      <w:rFonts w:eastAsia="Calibri"/>
      <w:sz w:val="24"/>
      <w:szCs w:val="22"/>
    </w:rPr>
  </w:style>
  <w:style w:type="character" w:styleId="Style59">
    <w:name w:val="Прощание Знак"/>
    <w:qFormat/>
    <w:rPr>
      <w:rFonts w:eastAsia="Calibri"/>
      <w:sz w:val="24"/>
      <w:szCs w:val="22"/>
    </w:rPr>
  </w:style>
  <w:style w:type="character" w:styleId="Style60">
    <w:name w:val="Текст макроса Знак"/>
    <w:qFormat/>
    <w:rPr>
      <w:rFonts w:ascii="Consolas" w:hAnsi="Consolas" w:eastAsia="Calibri" w:cs="Consolas"/>
    </w:rPr>
  </w:style>
  <w:style w:type="character" w:styleId="102">
    <w:name w:val="Таблица_Оценка_цифры_10 Знак"/>
    <w:qFormat/>
    <w:rPr>
      <w:rFonts w:eastAsia="Calibri"/>
      <w:bCs/>
      <w:szCs w:val="22"/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Arial Unicode MS;Yu Gothic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bidi="ar-SA" w:eastAsia="zh-C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>
    <w:name w:val="Текст примечания1"/>
    <w:basedOn w:val="Normal"/>
    <w:qFormat/>
    <w:pPr/>
    <w:rPr/>
  </w:style>
  <w:style w:type="paragraph" w:styleId="ConsPlusNonformat">
    <w:name w:val="ConsPlusNonformat"/>
    <w:qFormat/>
    <w:pPr>
      <w:widowControl/>
      <w:suppressAutoHyphens w:val="true"/>
      <w:autoSpaceDE w:val="false"/>
      <w:bidi w:val="0"/>
    </w:pPr>
    <w:rPr>
      <w:rFonts w:ascii="Courier New" w:hAnsi="Courier New" w:eastAsia="Arial" w:cs="Courier New"/>
      <w:color w:val="auto"/>
      <w:sz w:val="20"/>
      <w:szCs w:val="20"/>
      <w:lang w:val="ru-RU" w:bidi="ar-SA" w:eastAsia="zh-CN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Arial" w:cs="Arial"/>
      <w:b/>
      <w:bCs/>
      <w:color w:val="auto"/>
      <w:sz w:val="20"/>
      <w:szCs w:val="20"/>
      <w:lang w:val="ru-RU" w:bidi="ar-SA" w:eastAsia="zh-CN"/>
    </w:rPr>
  </w:style>
  <w:style w:type="paragraph" w:styleId="Style6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62">
    <w:name w:val="Содержимое таблицы"/>
    <w:basedOn w:val="Normal"/>
    <w:qFormat/>
    <w:pPr>
      <w:suppressLineNumbers/>
    </w:pPr>
    <w:rPr/>
  </w:style>
  <w:style w:type="paragraph" w:styleId="Style63">
    <w:name w:val="Заголовок таблицы"/>
    <w:basedOn w:val="Style62"/>
    <w:qFormat/>
    <w:pPr>
      <w:jc w:val="center"/>
    </w:pPr>
    <w:rPr>
      <w:b/>
      <w:bCs/>
    </w:rPr>
  </w:style>
  <w:style w:type="paragraph" w:styleId="Style64">
    <w:name w:val="Содержимое врезки"/>
    <w:basedOn w:val="BodyText"/>
    <w:qFormat/>
    <w:pPr/>
    <w:rPr/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Times New Roman" w:hAnsi="Times New Roman" w:eastAsia="Arial Unicode MS;Yu Gothic" w:cs="Mangal"/>
      <w:color w:val="auto"/>
      <w:kern w:val="2"/>
      <w:sz w:val="24"/>
      <w:szCs w:val="24"/>
      <w:lang w:val="ru-RU" w:eastAsia="zh-CN" w:bidi="hi-IN"/>
    </w:rPr>
  </w:style>
  <w:style w:type="paragraph" w:styleId="TOC1">
    <w:name w:val="toc 1"/>
    <w:basedOn w:val="Normal"/>
    <w:next w:val="Normal"/>
    <w:pPr>
      <w:tabs>
        <w:tab w:val="clear" w:pos="708"/>
        <w:tab w:val="left" w:pos="720" w:leader="none"/>
        <w:tab w:val="right" w:pos="9345" w:leader="dot"/>
      </w:tabs>
      <w:suppressAutoHyphens w:val="false"/>
      <w:spacing w:lineRule="auto" w:line="360"/>
    </w:pPr>
    <w:rPr>
      <w:b/>
      <w:caps/>
      <w:sz w:val="22"/>
      <w:szCs w:val="24"/>
      <w:u w:val="single"/>
      <w:lang w:val="en-US" w:eastAsia="en-US"/>
    </w:rPr>
  </w:style>
  <w:style w:type="paragraph" w:styleId="17">
    <w:name w:val="Основной текст1"/>
    <w:basedOn w:val="Normal"/>
    <w:qFormat/>
    <w:pPr>
      <w:suppressAutoHyphens w:val="false"/>
      <w:jc w:val="both"/>
    </w:pPr>
    <w:rPr>
      <w:sz w:val="24"/>
    </w:rPr>
  </w:style>
  <w:style w:type="paragraph" w:styleId="Style65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Style66">
    <w:name w:val="Абзац списка"/>
    <w:basedOn w:val="Normal"/>
    <w:qFormat/>
    <w:pPr>
      <w:suppressAutoHyphens w:val="false"/>
      <w:spacing w:lineRule="auto" w:line="254" w:before="0" w:after="160"/>
      <w:ind w:hanging="0" w:left="720" w:right="0"/>
      <w:contextualSpacing/>
    </w:pPr>
    <w:rPr>
      <w:rFonts w:ascii="Calibri" w:hAnsi="Calibri" w:eastAsia="Calibri" w:cs="Times New Roman"/>
      <w:sz w:val="22"/>
      <w:szCs w:val="22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suppressAutoHyphens w:val="false"/>
      <w:spacing w:before="120" w:after="120"/>
      <w:ind w:firstLine="709" w:left="0" w:right="0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2"/>
    </w:rPr>
  </w:style>
  <w:style w:type="paragraph" w:styleId="Style67">
    <w:name w:val="Перечень рисунков"/>
    <w:basedOn w:val="Normal"/>
    <w:next w:val="Normal"/>
    <w:qFormat/>
    <w:pPr>
      <w:suppressAutoHyphens w:val="false"/>
      <w:spacing w:before="120" w:after="0"/>
      <w:jc w:val="both"/>
    </w:pPr>
    <w:rPr>
      <w:rFonts w:eastAsia="Calibri" w:cs="Times New Roman"/>
      <w:sz w:val="24"/>
      <w:szCs w:val="22"/>
    </w:rPr>
  </w:style>
  <w:style w:type="paragraph" w:styleId="Style68">
    <w:name w:val="Сквозная нумерация"/>
    <w:basedOn w:val="Normal"/>
    <w:qFormat/>
    <w:pPr>
      <w:numPr>
        <w:ilvl w:val="0"/>
        <w:numId w:val="12"/>
      </w:numPr>
      <w:suppressAutoHyphens w:val="false"/>
      <w:spacing w:before="120" w:after="0"/>
      <w:jc w:val="both"/>
    </w:pPr>
    <w:rPr>
      <w:rFonts w:eastAsia="Calibri"/>
      <w:b/>
      <w:bCs/>
      <w:i/>
      <w:sz w:val="24"/>
      <w:szCs w:val="18"/>
    </w:rPr>
  </w:style>
  <w:style w:type="paragraph" w:styleId="26">
    <w:name w:val="Цитата 2"/>
    <w:basedOn w:val="Normal"/>
    <w:next w:val="Normal"/>
    <w:qFormat/>
    <w:pPr>
      <w:suppressAutoHyphens w:val="false"/>
      <w:spacing w:before="120" w:after="120"/>
      <w:jc w:val="both"/>
    </w:pPr>
    <w:rPr>
      <w:rFonts w:eastAsia="Calibri" w:cs="Times New Roman"/>
      <w:i/>
      <w:iCs/>
      <w:color w:val="000000"/>
      <w:sz w:val="24"/>
      <w:szCs w:val="22"/>
    </w:rPr>
  </w:style>
  <w:style w:type="paragraph" w:styleId="Style69">
    <w:name w:val="Строгий_Оценка_центр"/>
    <w:basedOn w:val="Normal"/>
    <w:qFormat/>
    <w:pPr>
      <w:suppressAutoHyphens w:val="false"/>
      <w:spacing w:before="120" w:after="120"/>
      <w:ind w:firstLine="709" w:left="0" w:right="0"/>
      <w:jc w:val="center"/>
    </w:pPr>
    <w:rPr>
      <w:rFonts w:eastAsia="Calibri"/>
      <w:b/>
      <w:sz w:val="24"/>
      <w:szCs w:val="22"/>
    </w:rPr>
  </w:style>
  <w:style w:type="paragraph" w:styleId="FootnoteText">
    <w:name w:val="footnote text"/>
    <w:basedOn w:val="Normal"/>
    <w:pPr>
      <w:suppressAutoHyphens w:val="false"/>
      <w:spacing w:before="120" w:after="0"/>
      <w:jc w:val="both"/>
    </w:pPr>
    <w:rPr>
      <w:rFonts w:eastAsia="Calibri" w:cs="Times New Roman"/>
    </w:rPr>
  </w:style>
  <w:style w:type="paragraph" w:styleId="TOC2">
    <w:name w:val="toc 2"/>
    <w:basedOn w:val="Normal"/>
    <w:next w:val="Normal"/>
    <w:pPr>
      <w:tabs>
        <w:tab w:val="clear" w:pos="708"/>
        <w:tab w:val="left" w:pos="880" w:leader="none"/>
        <w:tab w:val="right" w:pos="9911" w:leader="dot"/>
      </w:tabs>
      <w:suppressAutoHyphens w:val="false"/>
      <w:ind w:hanging="0" w:left="238" w:right="0"/>
      <w:jc w:val="both"/>
    </w:pPr>
    <w:rPr>
      <w:rFonts w:eastAsia="Calibri" w:cs="Times New Roman"/>
      <w:sz w:val="24"/>
      <w:szCs w:val="22"/>
    </w:rPr>
  </w:style>
  <w:style w:type="paragraph" w:styleId="Style70">
    <w:name w:val="Заголовок оглавления"/>
    <w:basedOn w:val="Heading1"/>
    <w:next w:val="Normal"/>
    <w:qFormat/>
    <w:pPr>
      <w:pageBreakBefore w:val="false"/>
      <w:numPr>
        <w:ilvl w:val="0"/>
        <w:numId w:val="0"/>
      </w:numPr>
      <w:tabs>
        <w:tab w:val="clear" w:pos="284"/>
        <w:tab w:val="clear" w:pos="397"/>
      </w:tabs>
      <w:spacing w:lineRule="auto" w:line="276" w:before="480" w:after="0"/>
      <w:ind w:hanging="0" w:left="0" w:right="0"/>
      <w:jc w:val="left"/>
      <w:outlineLvl w:val="9"/>
    </w:pPr>
    <w:rPr>
      <w:rFonts w:ascii="Cambria" w:hAnsi="Cambria" w:eastAsia="Times New Roman" w:cs="Times New Roman"/>
      <w:caps w:val="false"/>
      <w:smallCaps w:val="false"/>
      <w:color w:val="365F91"/>
    </w:rPr>
  </w:style>
  <w:style w:type="paragraph" w:styleId="TOC3">
    <w:name w:val="toc 3"/>
    <w:basedOn w:val="Normal"/>
    <w:next w:val="Normal"/>
    <w:pPr>
      <w:suppressAutoHyphens w:val="false"/>
      <w:spacing w:lineRule="auto" w:line="276" w:before="120" w:after="100"/>
      <w:ind w:hanging="0" w:left="440" w:right="0"/>
    </w:pPr>
    <w:rPr>
      <w:rFonts w:ascii="Calibri" w:hAnsi="Calibri" w:eastAsia="Times New Roman" w:cs="Times New Roman"/>
      <w:sz w:val="24"/>
      <w:szCs w:val="22"/>
    </w:rPr>
  </w:style>
  <w:style w:type="paragraph" w:styleId="18">
    <w:name w:val="Стиль Оглавление 1"/>
    <w:basedOn w:val="TOC1"/>
    <w:qFormat/>
    <w:pPr>
      <w:tabs>
        <w:tab w:val="clear" w:pos="720"/>
        <w:tab w:val="clear" w:pos="9345"/>
        <w:tab w:val="left" w:pos="851" w:leader="none"/>
        <w:tab w:val="right" w:pos="9911" w:leader="dot"/>
      </w:tabs>
      <w:spacing w:lineRule="auto" w:line="240"/>
      <w:jc w:val="both"/>
    </w:pPr>
    <w:rPr>
      <w:rFonts w:eastAsia="Calibri" w:cs="Times New Roman"/>
      <w:b w:val="false"/>
      <w:caps w:val="false"/>
      <w:smallCaps w:val="false"/>
      <w:sz w:val="24"/>
      <w:szCs w:val="22"/>
      <w:u w:val="none"/>
    </w:rPr>
  </w:style>
  <w:style w:type="paragraph" w:styleId="HTML10">
    <w:name w:val="Адрес HTML"/>
    <w:basedOn w:val="Normal"/>
    <w:qFormat/>
    <w:pPr>
      <w:suppressAutoHyphens w:val="false"/>
      <w:spacing w:before="120" w:after="0"/>
    </w:pPr>
    <w:rPr>
      <w:i/>
      <w:iCs/>
      <w:sz w:val="24"/>
      <w:szCs w:val="22"/>
    </w:rPr>
  </w:style>
  <w:style w:type="paragraph" w:styleId="EnvelopeAddress">
    <w:name w:val="envelope address"/>
    <w:basedOn w:val="Normal"/>
    <w:pPr>
      <w:suppressAutoHyphens w:val="false"/>
      <w:spacing w:before="120" w:after="0"/>
      <w:ind w:hanging="0" w:left="2880" w:right="0"/>
    </w:pPr>
    <w:rPr>
      <w:rFonts w:ascii="Cambria" w:hAnsi="Cambria" w:cs="Cambria"/>
      <w:sz w:val="24"/>
      <w:szCs w:val="22"/>
    </w:rPr>
  </w:style>
  <w:style w:type="paragraph" w:styleId="Style71">
    <w:name w:val="Выделенная цитата"/>
    <w:basedOn w:val="Normal"/>
    <w:next w:val="Normal"/>
    <w:qFormat/>
    <w:pPr>
      <w:pBdr>
        <w:bottom w:val="single" w:sz="4" w:space="4" w:color="4F81BD"/>
      </w:pBdr>
      <w:suppressAutoHyphens w:val="false"/>
      <w:spacing w:before="200" w:after="280"/>
      <w:ind w:hanging="0" w:left="936" w:right="936"/>
      <w:jc w:val="both"/>
    </w:pPr>
    <w:rPr>
      <w:rFonts w:eastAsia="Calibri" w:cs="Times New Roman"/>
      <w:b/>
      <w:bCs/>
      <w:i/>
      <w:iCs/>
      <w:color w:val="4F81BD"/>
      <w:sz w:val="24"/>
      <w:szCs w:val="22"/>
    </w:rPr>
  </w:style>
  <w:style w:type="paragraph" w:styleId="Style72">
    <w:name w:val="Дата"/>
    <w:basedOn w:val="Normal"/>
    <w:next w:val="Normal"/>
    <w:qFormat/>
    <w:pPr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Style73">
    <w:name w:val="Заголовок записки"/>
    <w:basedOn w:val="Normal"/>
    <w:next w:val="Normal"/>
    <w:qFormat/>
    <w:pPr>
      <w:suppressAutoHyphens w:val="false"/>
      <w:spacing w:before="120" w:after="0"/>
      <w:jc w:val="both"/>
    </w:pPr>
    <w:rPr>
      <w:rFonts w:eastAsia="Calibri" w:cs="Times New Roman"/>
      <w:sz w:val="24"/>
      <w:szCs w:val="22"/>
    </w:rPr>
  </w:style>
  <w:style w:type="paragraph" w:styleId="BodyTextIndent">
    <w:name w:val="Body Text Indent"/>
    <w:basedOn w:val="Normal"/>
    <w:pPr>
      <w:suppressAutoHyphens w:val="false"/>
      <w:spacing w:before="120" w:after="120"/>
      <w:ind w:hanging="0" w:left="283" w:right="0"/>
      <w:jc w:val="both"/>
    </w:pPr>
    <w:rPr>
      <w:rFonts w:eastAsia="Calibri" w:cs="Times New Roman"/>
      <w:sz w:val="24"/>
      <w:szCs w:val="22"/>
    </w:rPr>
  </w:style>
  <w:style w:type="paragraph" w:styleId="27">
    <w:name w:val="Красная строка 2"/>
    <w:basedOn w:val="BodyTextIndent"/>
    <w:qFormat/>
    <w:pPr>
      <w:spacing w:before="120" w:after="60"/>
      <w:ind w:firstLine="360" w:left="360" w:right="0"/>
    </w:pPr>
    <w:rPr>
      <w:rFonts w:eastAsia="Calibri" w:cs="Times New Roman"/>
    </w:rPr>
  </w:style>
  <w:style w:type="paragraph" w:styleId="Style74">
    <w:name w:val="Маркированный список"/>
    <w:basedOn w:val="Normal"/>
    <w:qFormat/>
    <w:pPr>
      <w:suppressAutoHyphens w:val="false"/>
      <w:spacing w:before="120" w:after="120"/>
      <w:ind w:hanging="360" w:left="1429" w:right="0"/>
      <w:jc w:val="both"/>
    </w:pPr>
    <w:rPr>
      <w:rFonts w:eastAsia="Calibri" w:cs="Times New Roman"/>
      <w:sz w:val="24"/>
      <w:szCs w:val="22"/>
    </w:rPr>
  </w:style>
  <w:style w:type="paragraph" w:styleId="28">
    <w:name w:val="Маркированный список 2"/>
    <w:basedOn w:val="Normal"/>
    <w:qFormat/>
    <w:pPr>
      <w:numPr>
        <w:ilvl w:val="0"/>
        <w:numId w:val="13"/>
      </w:numPr>
      <w:tabs>
        <w:tab w:val="clear" w:pos="708"/>
        <w:tab w:val="left" w:pos="720" w:leader="none"/>
      </w:tabs>
      <w:suppressAutoHyphens w:val="false"/>
      <w:spacing w:before="120" w:after="120"/>
      <w:ind w:hanging="0" w:left="720" w:right="0"/>
      <w:jc w:val="both"/>
    </w:pPr>
    <w:rPr>
      <w:rFonts w:eastAsia="Calibri" w:cs="Times New Roman"/>
      <w:sz w:val="24"/>
      <w:szCs w:val="22"/>
    </w:rPr>
  </w:style>
  <w:style w:type="paragraph" w:styleId="34">
    <w:name w:val="Маркированный список 3"/>
    <w:basedOn w:val="Normal"/>
    <w:qFormat/>
    <w:pPr>
      <w:numPr>
        <w:ilvl w:val="0"/>
        <w:numId w:val="14"/>
      </w:numPr>
      <w:tabs>
        <w:tab w:val="clear" w:pos="708"/>
        <w:tab w:val="left" w:pos="720" w:leader="none"/>
      </w:tabs>
      <w:suppressAutoHyphens w:val="false"/>
      <w:spacing w:before="120" w:after="120"/>
      <w:ind w:hanging="0" w:left="720" w:right="0"/>
      <w:jc w:val="both"/>
    </w:pPr>
    <w:rPr>
      <w:rFonts w:eastAsia="Calibri" w:cs="Times New Roman"/>
      <w:sz w:val="24"/>
      <w:szCs w:val="22"/>
    </w:rPr>
  </w:style>
  <w:style w:type="paragraph" w:styleId="41">
    <w:name w:val="Маркированный список 4"/>
    <w:basedOn w:val="Normal"/>
    <w:qFormat/>
    <w:pPr>
      <w:suppressAutoHyphens w:val="false"/>
      <w:spacing w:before="120" w:after="120"/>
      <w:ind w:hanging="360" w:left="360" w:right="0"/>
      <w:jc w:val="both"/>
    </w:pPr>
    <w:rPr>
      <w:rFonts w:eastAsia="Calibri" w:cs="Times New Roman"/>
      <w:sz w:val="24"/>
      <w:szCs w:val="22"/>
    </w:rPr>
  </w:style>
  <w:style w:type="paragraph" w:styleId="51">
    <w:name w:val="Маркированный список 5"/>
    <w:basedOn w:val="Normal"/>
    <w:qFormat/>
    <w:pPr>
      <w:tabs>
        <w:tab w:val="clear" w:pos="708"/>
        <w:tab w:val="left" w:pos="360" w:leader="none"/>
      </w:tabs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Style75">
    <w:name w:val="Название объекта"/>
    <w:basedOn w:val="Normal"/>
    <w:next w:val="Normal"/>
    <w:qFormat/>
    <w:pPr>
      <w:suppressAutoHyphens w:val="false"/>
      <w:spacing w:before="120" w:after="0"/>
      <w:jc w:val="both"/>
    </w:pPr>
    <w:rPr>
      <w:rFonts w:eastAsia="Calibri" w:cs="Times New Roman"/>
      <w:b/>
      <w:bCs/>
      <w:sz w:val="24"/>
      <w:szCs w:val="18"/>
    </w:rPr>
  </w:style>
  <w:style w:type="paragraph" w:styleId="Style76">
    <w:name w:val="Нумерованный список"/>
    <w:basedOn w:val="Normal"/>
    <w:qFormat/>
    <w:pPr>
      <w:numPr>
        <w:ilvl w:val="0"/>
        <w:numId w:val="9"/>
      </w:numPr>
      <w:tabs>
        <w:tab w:val="clear" w:pos="708"/>
        <w:tab w:val="left" w:pos="720" w:leader="none"/>
      </w:tabs>
      <w:suppressAutoHyphens w:val="false"/>
      <w:spacing w:before="120" w:after="120"/>
      <w:ind w:hanging="360" w:left="720" w:right="0"/>
      <w:jc w:val="both"/>
    </w:pPr>
    <w:rPr>
      <w:rFonts w:eastAsia="Calibri" w:cs="Times New Roman"/>
      <w:sz w:val="24"/>
      <w:szCs w:val="22"/>
    </w:rPr>
  </w:style>
  <w:style w:type="paragraph" w:styleId="29">
    <w:name w:val="Нумерованный список 2"/>
    <w:basedOn w:val="Normal"/>
    <w:qFormat/>
    <w:pPr>
      <w:tabs>
        <w:tab w:val="clear" w:pos="708"/>
        <w:tab w:val="left" w:pos="360" w:leader="none"/>
      </w:tabs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35">
    <w:name w:val="Нумерованный список 3"/>
    <w:basedOn w:val="Normal"/>
    <w:qFormat/>
    <w:pPr>
      <w:tabs>
        <w:tab w:val="clear" w:pos="708"/>
        <w:tab w:val="left" w:pos="360" w:leader="none"/>
      </w:tabs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42">
    <w:name w:val="Нумерованный список 4"/>
    <w:basedOn w:val="Normal"/>
    <w:qFormat/>
    <w:pPr>
      <w:suppressAutoHyphens w:val="false"/>
      <w:spacing w:before="120" w:after="120"/>
      <w:ind w:hanging="360" w:left="360" w:right="0"/>
      <w:jc w:val="both"/>
    </w:pPr>
    <w:rPr>
      <w:rFonts w:eastAsia="Calibri" w:cs="Times New Roman"/>
      <w:sz w:val="24"/>
      <w:szCs w:val="22"/>
    </w:rPr>
  </w:style>
  <w:style w:type="paragraph" w:styleId="52">
    <w:name w:val="Нумерованный список 5"/>
    <w:basedOn w:val="Normal"/>
    <w:qFormat/>
    <w:pPr>
      <w:tabs>
        <w:tab w:val="clear" w:pos="708"/>
        <w:tab w:val="left" w:pos="360" w:leader="none"/>
      </w:tabs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EnvelopeReturn">
    <w:name w:val="envelope return"/>
    <w:basedOn w:val="Normal"/>
    <w:pPr>
      <w:suppressAutoHyphens w:val="false"/>
      <w:spacing w:before="120" w:after="0"/>
      <w:jc w:val="both"/>
    </w:pPr>
    <w:rPr>
      <w:rFonts w:ascii="Cambria" w:hAnsi="Cambria" w:eastAsia="Times New Roman" w:cs="Times New Roman"/>
    </w:rPr>
  </w:style>
  <w:style w:type="paragraph" w:styleId="Style77">
    <w:name w:val="Обычный (Интернет)"/>
    <w:basedOn w:val="Normal"/>
    <w:qFormat/>
    <w:pPr>
      <w:suppressAutoHyphens w:val="false"/>
      <w:spacing w:before="120" w:after="120"/>
      <w:jc w:val="both"/>
    </w:pPr>
    <w:rPr>
      <w:rFonts w:eastAsia="Calibri"/>
      <w:sz w:val="24"/>
      <w:szCs w:val="22"/>
    </w:rPr>
  </w:style>
  <w:style w:type="paragraph" w:styleId="Style78">
    <w:name w:val="Обычный отступ"/>
    <w:basedOn w:val="Normal"/>
    <w:qFormat/>
    <w:pPr>
      <w:suppressAutoHyphens w:val="false"/>
      <w:spacing w:before="120" w:after="120"/>
      <w:ind w:hanging="0" w:left="708" w:right="0"/>
      <w:jc w:val="both"/>
    </w:pPr>
    <w:rPr>
      <w:rFonts w:eastAsia="Calibri" w:cs="Times New Roman"/>
      <w:sz w:val="24"/>
      <w:szCs w:val="22"/>
    </w:rPr>
  </w:style>
  <w:style w:type="paragraph" w:styleId="TOC4">
    <w:name w:val="toc 4"/>
    <w:basedOn w:val="Normal"/>
    <w:next w:val="Normal"/>
    <w:pPr>
      <w:suppressAutoHyphens w:val="false"/>
      <w:spacing w:before="120" w:after="100"/>
      <w:ind w:hanging="0" w:left="720" w:right="0"/>
      <w:jc w:val="both"/>
    </w:pPr>
    <w:rPr>
      <w:rFonts w:eastAsia="Calibri" w:cs="Times New Roman"/>
      <w:sz w:val="24"/>
      <w:szCs w:val="22"/>
    </w:rPr>
  </w:style>
  <w:style w:type="paragraph" w:styleId="TOC5">
    <w:name w:val="toc 5"/>
    <w:basedOn w:val="Normal"/>
    <w:next w:val="Normal"/>
    <w:pPr>
      <w:suppressAutoHyphens w:val="false"/>
      <w:spacing w:before="120" w:after="100"/>
      <w:ind w:hanging="0" w:left="960" w:right="0"/>
      <w:jc w:val="both"/>
    </w:pPr>
    <w:rPr>
      <w:rFonts w:eastAsia="Calibri" w:cs="Times New Roman"/>
      <w:sz w:val="24"/>
      <w:szCs w:val="22"/>
    </w:rPr>
  </w:style>
  <w:style w:type="paragraph" w:styleId="TOC6">
    <w:name w:val="toc 6"/>
    <w:basedOn w:val="Normal"/>
    <w:next w:val="Normal"/>
    <w:pPr>
      <w:suppressAutoHyphens w:val="false"/>
      <w:spacing w:before="120" w:after="100"/>
      <w:ind w:hanging="0" w:left="1200" w:right="0"/>
      <w:jc w:val="both"/>
    </w:pPr>
    <w:rPr>
      <w:rFonts w:eastAsia="Calibri" w:cs="Times New Roman"/>
      <w:sz w:val="24"/>
      <w:szCs w:val="22"/>
    </w:rPr>
  </w:style>
  <w:style w:type="paragraph" w:styleId="TOC7">
    <w:name w:val="toc 7"/>
    <w:basedOn w:val="Normal"/>
    <w:next w:val="Normal"/>
    <w:pPr>
      <w:suppressAutoHyphens w:val="false"/>
      <w:spacing w:before="120" w:after="100"/>
      <w:ind w:hanging="0" w:left="1440" w:right="0"/>
      <w:jc w:val="both"/>
    </w:pPr>
    <w:rPr>
      <w:rFonts w:eastAsia="Calibri" w:cs="Times New Roman"/>
      <w:sz w:val="24"/>
      <w:szCs w:val="22"/>
    </w:rPr>
  </w:style>
  <w:style w:type="paragraph" w:styleId="TOC8">
    <w:name w:val="toc 8"/>
    <w:basedOn w:val="Normal"/>
    <w:next w:val="Normal"/>
    <w:pPr>
      <w:suppressAutoHyphens w:val="false"/>
      <w:spacing w:before="120" w:after="100"/>
      <w:ind w:hanging="0" w:left="1680" w:right="0"/>
      <w:jc w:val="both"/>
    </w:pPr>
    <w:rPr>
      <w:rFonts w:eastAsia="Calibri" w:cs="Times New Roman"/>
      <w:sz w:val="24"/>
      <w:szCs w:val="22"/>
    </w:rPr>
  </w:style>
  <w:style w:type="paragraph" w:styleId="TOC9">
    <w:name w:val="toc 9"/>
    <w:basedOn w:val="Normal"/>
    <w:next w:val="Normal"/>
    <w:pPr>
      <w:suppressAutoHyphens w:val="false"/>
      <w:spacing w:before="120" w:after="100"/>
      <w:ind w:hanging="0" w:left="1920" w:right="0"/>
      <w:jc w:val="both"/>
    </w:pPr>
    <w:rPr>
      <w:rFonts w:eastAsia="Calibri" w:cs="Times New Roman"/>
      <w:sz w:val="24"/>
      <w:szCs w:val="22"/>
    </w:rPr>
  </w:style>
  <w:style w:type="paragraph" w:styleId="210">
    <w:name w:val="Основной текст 2"/>
    <w:basedOn w:val="Normal"/>
    <w:qFormat/>
    <w:pPr>
      <w:suppressAutoHyphens w:val="false"/>
      <w:spacing w:lineRule="auto" w:line="480" w:before="120" w:after="120"/>
      <w:jc w:val="both"/>
    </w:pPr>
    <w:rPr>
      <w:rFonts w:eastAsia="Calibri" w:cs="Times New Roman"/>
      <w:sz w:val="24"/>
      <w:szCs w:val="22"/>
    </w:rPr>
  </w:style>
  <w:style w:type="paragraph" w:styleId="36">
    <w:name w:val="Основной текст 3"/>
    <w:basedOn w:val="Normal"/>
    <w:qFormat/>
    <w:pPr>
      <w:suppressAutoHyphens w:val="false"/>
      <w:spacing w:before="120" w:after="120"/>
      <w:jc w:val="both"/>
    </w:pPr>
    <w:rPr>
      <w:rFonts w:eastAsia="Calibri" w:cs="Times New Roman"/>
      <w:sz w:val="16"/>
      <w:szCs w:val="16"/>
    </w:rPr>
  </w:style>
  <w:style w:type="paragraph" w:styleId="211">
    <w:name w:val="Основной текст с отступом 2"/>
    <w:basedOn w:val="Normal"/>
    <w:qFormat/>
    <w:pPr>
      <w:suppressAutoHyphens w:val="false"/>
      <w:spacing w:lineRule="auto" w:line="480" w:before="120" w:after="120"/>
      <w:ind w:hanging="0" w:left="283" w:right="0"/>
      <w:jc w:val="both"/>
    </w:pPr>
    <w:rPr>
      <w:rFonts w:eastAsia="Calibri" w:cs="Times New Roman"/>
      <w:sz w:val="24"/>
      <w:szCs w:val="22"/>
    </w:rPr>
  </w:style>
  <w:style w:type="paragraph" w:styleId="Signature">
    <w:name w:val="Signature"/>
    <w:basedOn w:val="Normal"/>
    <w:pPr>
      <w:suppressAutoHyphens w:val="false"/>
      <w:spacing w:before="120" w:after="0"/>
      <w:ind w:hanging="0" w:left="4252" w:right="0"/>
      <w:jc w:val="both"/>
    </w:pPr>
    <w:rPr>
      <w:rFonts w:eastAsia="Calibri" w:cs="Times New Roman"/>
      <w:sz w:val="24"/>
      <w:szCs w:val="22"/>
    </w:rPr>
  </w:style>
  <w:style w:type="paragraph" w:styleId="212">
    <w:name w:val="Продолжение списка 2"/>
    <w:basedOn w:val="Normal"/>
    <w:qFormat/>
    <w:pPr>
      <w:suppressAutoHyphens w:val="false"/>
      <w:spacing w:before="120" w:after="120"/>
      <w:ind w:hanging="0" w:left="566" w:right="0"/>
      <w:jc w:val="both"/>
    </w:pPr>
    <w:rPr>
      <w:rFonts w:eastAsia="Calibri" w:cs="Times New Roman"/>
      <w:sz w:val="24"/>
      <w:szCs w:val="22"/>
    </w:rPr>
  </w:style>
  <w:style w:type="paragraph" w:styleId="HTML1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120" w:after="0"/>
    </w:pPr>
    <w:rPr>
      <w:rFonts w:ascii="Arial Unicode MS;Yu Gothic" w:hAnsi="Arial Unicode MS;Yu Gothic" w:eastAsia="Arial Unicode MS;Yu Gothic" w:cs="Arial Unicode MS;Yu Gothic"/>
      <w:color w:val="000000"/>
    </w:rPr>
  </w:style>
  <w:style w:type="paragraph" w:styleId="Style79">
    <w:name w:val="Схема документа"/>
    <w:basedOn w:val="Normal"/>
    <w:qFormat/>
    <w:pPr>
      <w:suppressAutoHyphens w:val="false"/>
      <w:spacing w:before="120" w:after="0"/>
    </w:pPr>
    <w:rPr>
      <w:rFonts w:ascii="Tahoma" w:hAnsi="Tahoma" w:eastAsia="Calibri" w:cs="Tahoma"/>
      <w:sz w:val="16"/>
      <w:szCs w:val="16"/>
    </w:rPr>
  </w:style>
  <w:style w:type="paragraph" w:styleId="Style80">
    <w:name w:val="Таблица ссылок"/>
    <w:basedOn w:val="Normal"/>
    <w:next w:val="Normal"/>
    <w:qFormat/>
    <w:pPr>
      <w:suppressAutoHyphens w:val="false"/>
      <w:spacing w:before="120" w:after="0"/>
      <w:ind w:hanging="200" w:left="200" w:right="0"/>
    </w:pPr>
    <w:rPr>
      <w:rFonts w:ascii="Tahoma" w:hAnsi="Tahoma" w:eastAsia="Calibri" w:cs="Tahoma"/>
      <w:szCs w:val="22"/>
    </w:rPr>
  </w:style>
  <w:style w:type="paragraph" w:styleId="Style81">
    <w:name w:val="Текст"/>
    <w:basedOn w:val="Normal"/>
    <w:qFormat/>
    <w:pPr>
      <w:suppressAutoHyphens w:val="false"/>
      <w:spacing w:before="120" w:after="0"/>
    </w:pPr>
    <w:rPr>
      <w:rFonts w:ascii="Courier New" w:hAnsi="Courier New" w:eastAsia="Calibri" w:cs="Courier New"/>
    </w:rPr>
  </w:style>
  <w:style w:type="paragraph" w:styleId="EndnoteText">
    <w:name w:val="endnote text"/>
    <w:basedOn w:val="Normal"/>
    <w:pPr>
      <w:suppressAutoHyphens w:val="false"/>
      <w:spacing w:before="120" w:after="0"/>
    </w:pPr>
    <w:rPr>
      <w:rFonts w:ascii="Tahoma" w:hAnsi="Tahoma" w:eastAsia="Calibri" w:cs="Tahoma"/>
    </w:rPr>
  </w:style>
  <w:style w:type="paragraph" w:styleId="Style82">
    <w:name w:val="Текст примечания"/>
    <w:basedOn w:val="Normal"/>
    <w:qFormat/>
    <w:pPr>
      <w:suppressAutoHyphens w:val="false"/>
      <w:spacing w:before="120" w:after="120"/>
      <w:jc w:val="both"/>
    </w:pPr>
    <w:rPr>
      <w:rFonts w:eastAsia="Calibri" w:cs="Times New Roman"/>
    </w:rPr>
  </w:style>
  <w:style w:type="paragraph" w:styleId="Style83">
    <w:name w:val="Тема примечания"/>
    <w:basedOn w:val="Style82"/>
    <w:next w:val="Style82"/>
    <w:qFormat/>
    <w:pPr/>
    <w:rPr>
      <w:rFonts w:eastAsia="Calibri" w:cs="Times New Roman"/>
      <w:b/>
      <w:bCs/>
    </w:rPr>
  </w:style>
  <w:style w:type="paragraph" w:styleId="Style84">
    <w:name w:val="Цитата"/>
    <w:basedOn w:val="Normal"/>
    <w:qFormat/>
    <w:pPr>
      <w:suppressAutoHyphens w:val="false"/>
      <w:spacing w:before="120" w:after="120"/>
      <w:ind w:hanging="0" w:left="2160" w:right="-74"/>
      <w:jc w:val="center"/>
    </w:pPr>
    <w:rPr>
      <w:rFonts w:ascii="Tahoma" w:hAnsi="Tahoma" w:eastAsia="Calibri" w:cs="Tahoma"/>
      <w:b/>
      <w:bCs/>
    </w:rPr>
  </w:style>
  <w:style w:type="paragraph" w:styleId="Style85">
    <w:name w:val="Шапка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suppressAutoHyphens w:val="false"/>
      <w:spacing w:before="120" w:after="0"/>
      <w:ind w:hanging="1134" w:left="1134" w:right="0"/>
      <w:jc w:val="both"/>
    </w:pPr>
    <w:rPr>
      <w:rFonts w:ascii="Cambria" w:hAnsi="Cambria" w:eastAsia="Times New Roman" w:cs="Times New Roman"/>
      <w:sz w:val="24"/>
      <w:szCs w:val="22"/>
    </w:rPr>
  </w:style>
  <w:style w:type="paragraph" w:styleId="Style86">
    <w:name w:val="Электронная подпись"/>
    <w:basedOn w:val="Normal"/>
    <w:qFormat/>
    <w:pPr>
      <w:suppressAutoHyphens w:val="false"/>
      <w:spacing w:before="120" w:after="0"/>
    </w:pPr>
    <w:rPr>
      <w:rFonts w:eastAsia="Calibri"/>
      <w:sz w:val="24"/>
    </w:rPr>
  </w:style>
  <w:style w:type="paragraph" w:styleId="213">
    <w:name w:val="Заголовок 2_Оценка"/>
    <w:basedOn w:val="Heading2"/>
    <w:qFormat/>
    <w:pPr>
      <w:numPr>
        <w:ilvl w:val="0"/>
        <w:numId w:val="11"/>
      </w:numPr>
      <w:outlineLvl w:val="9"/>
    </w:pPr>
    <w:rPr>
      <w:i/>
    </w:rPr>
  </w:style>
  <w:style w:type="paragraph" w:styleId="37">
    <w:name w:val="Заголовок 3_Оценка"/>
    <w:basedOn w:val="Heading3"/>
    <w:qFormat/>
    <w:pPr>
      <w:numPr>
        <w:ilvl w:val="0"/>
        <w:numId w:val="11"/>
      </w:numPr>
      <w:outlineLvl w:val="9"/>
    </w:pPr>
    <w:rPr/>
  </w:style>
  <w:style w:type="paragraph" w:styleId="Style87">
    <w:name w:val="Знак сноски_Оценка"/>
    <w:basedOn w:val="FootnoteText"/>
    <w:qFormat/>
    <w:pPr>
      <w:spacing w:before="0" w:after="0"/>
    </w:pPr>
    <w:rPr>
      <w:rFonts w:cs="Tahoma"/>
      <w:i/>
      <w:sz w:val="18"/>
      <w:szCs w:val="18"/>
    </w:rPr>
  </w:style>
  <w:style w:type="paragraph" w:styleId="Style88">
    <w:name w:val="Источник_Оценка"/>
    <w:basedOn w:val="Normal"/>
    <w:qFormat/>
    <w:pPr>
      <w:suppressAutoHyphens w:val="false"/>
      <w:spacing w:before="0" w:after="120"/>
    </w:pPr>
    <w:rPr>
      <w:rFonts w:eastAsia="Calibri"/>
      <w:b/>
      <w:color w:val="595959"/>
      <w:szCs w:val="22"/>
    </w:rPr>
  </w:style>
  <w:style w:type="paragraph" w:styleId="Style89">
    <w:name w:val="Маркированный_Оценка"/>
    <w:basedOn w:val="Normal"/>
    <w:qFormat/>
    <w:pPr>
      <w:suppressAutoHyphens w:val="false"/>
      <w:spacing w:before="120" w:after="120"/>
      <w:contextualSpacing/>
      <w:jc w:val="both"/>
    </w:pPr>
    <w:rPr>
      <w:rFonts w:eastAsia="Calibri"/>
      <w:sz w:val="24"/>
      <w:szCs w:val="22"/>
    </w:rPr>
  </w:style>
  <w:style w:type="paragraph" w:styleId="Style90">
    <w:name w:val="Надстрочный_Оценка"/>
    <w:basedOn w:val="Normal"/>
    <w:qFormat/>
    <w:pPr>
      <w:suppressAutoHyphens w:val="false"/>
      <w:spacing w:before="120" w:after="120"/>
      <w:ind w:firstLine="709" w:left="0" w:right="0"/>
      <w:jc w:val="both"/>
    </w:pPr>
    <w:rPr>
      <w:rFonts w:eastAsia="Calibri"/>
      <w:sz w:val="24"/>
      <w:szCs w:val="22"/>
      <w:vertAlign w:val="superscript"/>
    </w:rPr>
  </w:style>
  <w:style w:type="paragraph" w:styleId="Style91">
    <w:name w:val="Надстрочный_Оценка_строгий"/>
    <w:basedOn w:val="Normal"/>
    <w:qFormat/>
    <w:pPr>
      <w:suppressAutoHyphens w:val="false"/>
      <w:spacing w:before="120" w:after="120"/>
      <w:ind w:firstLine="709" w:left="0" w:right="0"/>
      <w:jc w:val="both"/>
    </w:pPr>
    <w:rPr>
      <w:rFonts w:eastAsia="Calibri"/>
      <w:b/>
      <w:sz w:val="24"/>
      <w:szCs w:val="22"/>
      <w:vertAlign w:val="superscript"/>
    </w:rPr>
  </w:style>
  <w:style w:type="paragraph" w:styleId="Style92">
    <w:name w:val="Название рисунка_Оценка"/>
    <w:basedOn w:val="Normal"/>
    <w:qFormat/>
    <w:pPr>
      <w:keepNext w:val="true"/>
      <w:suppressAutoHyphens w:val="false"/>
      <w:spacing w:before="120" w:after="0"/>
      <w:jc w:val="both"/>
    </w:pPr>
    <w:rPr>
      <w:rFonts w:eastAsia="Calibri"/>
      <w:b/>
      <w:bCs/>
      <w:i/>
      <w:sz w:val="24"/>
      <w:szCs w:val="18"/>
    </w:rPr>
  </w:style>
  <w:style w:type="paragraph" w:styleId="Style93">
    <w:name w:val="Нумерованный_Оценка"/>
    <w:basedOn w:val="Style68"/>
    <w:qFormat/>
    <w:pPr>
      <w:numPr>
        <w:ilvl w:val="0"/>
        <w:numId w:val="10"/>
      </w:numPr>
      <w:spacing w:before="120" w:after="120"/>
      <w:contextualSpacing/>
    </w:pPr>
    <w:rPr>
      <w:b w:val="false"/>
      <w:i w:val="false"/>
    </w:rPr>
  </w:style>
  <w:style w:type="paragraph" w:styleId="Style94">
    <w:name w:val="Основной текст_Оценка"/>
    <w:basedOn w:val="Normal"/>
    <w:qFormat/>
    <w:pPr>
      <w:suppressAutoHyphens w:val="false"/>
      <w:spacing w:before="120" w:after="120"/>
      <w:ind w:firstLine="709" w:left="0" w:right="0"/>
      <w:jc w:val="both"/>
    </w:pPr>
    <w:rPr>
      <w:rFonts w:eastAsia="Calibri"/>
      <w:sz w:val="24"/>
      <w:szCs w:val="22"/>
    </w:rPr>
  </w:style>
  <w:style w:type="paragraph" w:styleId="Style95">
    <w:name w:val="Подписи_Оценка"/>
    <w:basedOn w:val="Normal"/>
    <w:qFormat/>
    <w:pPr>
      <w:suppressAutoHyphens w:val="false"/>
    </w:pPr>
    <w:rPr>
      <w:rFonts w:eastAsia="Calibri"/>
      <w:b/>
      <w:sz w:val="24"/>
      <w:szCs w:val="22"/>
    </w:rPr>
  </w:style>
  <w:style w:type="paragraph" w:styleId="Style96">
    <w:name w:val="Подстрочный_Оценка"/>
    <w:basedOn w:val="Style94"/>
    <w:qFormat/>
    <w:pPr/>
    <w:rPr>
      <w:vertAlign w:val="subscript"/>
    </w:rPr>
  </w:style>
  <w:style w:type="paragraph" w:styleId="Style97">
    <w:name w:val="Подстрочный_Оценка_строгий"/>
    <w:basedOn w:val="Style94"/>
    <w:qFormat/>
    <w:pPr/>
    <w:rPr>
      <w:b/>
      <w:vertAlign w:val="subscript"/>
    </w:rPr>
  </w:style>
  <w:style w:type="paragraph" w:styleId="Style98">
    <w:name w:val="Приложение_Оценка"/>
    <w:basedOn w:val="Heading1"/>
    <w:next w:val="Normal"/>
    <w:qFormat/>
    <w:pPr>
      <w:numPr>
        <w:ilvl w:val="0"/>
        <w:numId w:val="0"/>
      </w:numPr>
      <w:tabs>
        <w:tab w:val="clear" w:pos="397"/>
        <w:tab w:val="left" w:pos="284" w:leader="none"/>
      </w:tabs>
      <w:spacing w:before="6000" w:after="0"/>
      <w:ind w:hanging="0" w:left="0" w:right="0"/>
      <w:jc w:val="center"/>
    </w:pPr>
    <w:rPr>
      <w:sz w:val="52"/>
    </w:rPr>
  </w:style>
  <w:style w:type="paragraph" w:styleId="Style99">
    <w:name w:val="Приложение_название_Оценка"/>
    <w:basedOn w:val="Style98"/>
    <w:qFormat/>
    <w:pPr>
      <w:keepNext w:val="false"/>
      <w:pageBreakBefore w:val="false"/>
      <w:spacing w:before="120" w:after="0"/>
    </w:pPr>
    <w:rPr>
      <w:i/>
      <w:caps w:val="false"/>
      <w:smallCaps w:val="false"/>
      <w:sz w:val="48"/>
    </w:rPr>
  </w:style>
  <w:style w:type="paragraph" w:styleId="Style100">
    <w:name w:val="Содержание_Оценка"/>
    <w:basedOn w:val="Style94"/>
    <w:next w:val="Style94"/>
    <w:qFormat/>
    <w:pPr>
      <w:pageBreakBefore/>
      <w:ind w:hanging="0" w:left="0" w:right="0"/>
      <w:jc w:val="center"/>
    </w:pPr>
    <w:rPr>
      <w:b/>
      <w:caps/>
      <w:sz w:val="28"/>
    </w:rPr>
  </w:style>
  <w:style w:type="paragraph" w:styleId="Style101">
    <w:name w:val="Страница_Оценка"/>
    <w:basedOn w:val="Footer"/>
    <w:qFormat/>
    <w:pPr>
      <w:suppressAutoHyphens w:val="false"/>
      <w:jc w:val="right"/>
    </w:pPr>
    <w:rPr>
      <w:rFonts w:eastAsia="Calibri"/>
      <w:b/>
      <w:color w:val="595959"/>
      <w:szCs w:val="22"/>
    </w:rPr>
  </w:style>
  <w:style w:type="paragraph" w:styleId="Style102">
    <w:name w:val="Строгий_Оценка_левый"/>
    <w:basedOn w:val="Style94"/>
    <w:qFormat/>
    <w:pPr>
      <w:jc w:val="left"/>
    </w:pPr>
    <w:rPr>
      <w:b/>
    </w:rPr>
  </w:style>
  <w:style w:type="paragraph" w:styleId="Style103">
    <w:name w:val="Строгий_Оценка_правый"/>
    <w:basedOn w:val="Style102"/>
    <w:qFormat/>
    <w:pPr>
      <w:jc w:val="right"/>
    </w:pPr>
    <w:rPr/>
  </w:style>
  <w:style w:type="paragraph" w:styleId="Style104">
    <w:name w:val="Таблица_Оценка_ заголовок"/>
    <w:basedOn w:val="Normal"/>
    <w:qFormat/>
    <w:pPr>
      <w:suppressAutoHyphens w:val="false"/>
      <w:jc w:val="center"/>
    </w:pPr>
    <w:rPr>
      <w:rFonts w:eastAsia="Calibri"/>
      <w:b/>
      <w:sz w:val="22"/>
      <w:szCs w:val="22"/>
      <w:lang w:val="en-US"/>
    </w:rPr>
  </w:style>
  <w:style w:type="paragraph" w:styleId="103">
    <w:name w:val="Таблица_Оценка_ заголовок_10"/>
    <w:basedOn w:val="Style104"/>
    <w:qFormat/>
    <w:pPr/>
    <w:rPr>
      <w:sz w:val="20"/>
    </w:rPr>
  </w:style>
  <w:style w:type="paragraph" w:styleId="94">
    <w:name w:val="Таблица_Оценка_ заголовок_9"/>
    <w:basedOn w:val="Normal"/>
    <w:qFormat/>
    <w:pPr>
      <w:suppressAutoHyphens w:val="false"/>
      <w:jc w:val="center"/>
    </w:pPr>
    <w:rPr>
      <w:rFonts w:eastAsia="Calibri"/>
      <w:b/>
      <w:sz w:val="18"/>
      <w:szCs w:val="22"/>
      <w:lang w:val="en-US"/>
    </w:rPr>
  </w:style>
  <w:style w:type="paragraph" w:styleId="Style105">
    <w:name w:val="Таблица_Оценка_текст"/>
    <w:basedOn w:val="Style94"/>
    <w:qFormat/>
    <w:pPr>
      <w:spacing w:before="0" w:after="0"/>
      <w:ind w:hanging="0" w:left="0" w:right="0"/>
      <w:jc w:val="left"/>
    </w:pPr>
    <w:rPr>
      <w:bCs/>
      <w:sz w:val="22"/>
      <w:lang w:val="en-US" w:eastAsia="en-US"/>
    </w:rPr>
  </w:style>
  <w:style w:type="paragraph" w:styleId="95">
    <w:name w:val="Таблица_Оценка_текст_9"/>
    <w:basedOn w:val="Style105"/>
    <w:qFormat/>
    <w:pPr>
      <w:ind w:hanging="0" w:left="0" w:right="-88"/>
    </w:pPr>
    <w:rPr>
      <w:sz w:val="18"/>
    </w:rPr>
  </w:style>
  <w:style w:type="paragraph" w:styleId="Style106">
    <w:name w:val="Таблица_Оценка_цифры"/>
    <w:basedOn w:val="Normal"/>
    <w:qFormat/>
    <w:pPr>
      <w:suppressAutoHyphens w:val="false"/>
      <w:jc w:val="center"/>
    </w:pPr>
    <w:rPr>
      <w:rFonts w:eastAsia="Calibri"/>
      <w:bCs/>
      <w:sz w:val="22"/>
      <w:szCs w:val="22"/>
      <w:lang w:val="en-US" w:eastAsia="en-US"/>
    </w:rPr>
  </w:style>
  <w:style w:type="paragraph" w:styleId="104">
    <w:name w:val="Таблица_Оценка_цифры_10"/>
    <w:basedOn w:val="Normal"/>
    <w:qFormat/>
    <w:pPr>
      <w:suppressAutoHyphens w:val="false"/>
      <w:jc w:val="center"/>
    </w:pPr>
    <w:rPr>
      <w:rFonts w:eastAsia="Calibri"/>
      <w:bCs/>
      <w:szCs w:val="22"/>
      <w:lang w:val="en-US" w:eastAsia="en-US"/>
    </w:rPr>
  </w:style>
  <w:style w:type="paragraph" w:styleId="96">
    <w:name w:val="Таблица_Оценка_цифры_9"/>
    <w:basedOn w:val="Normal"/>
    <w:qFormat/>
    <w:pPr>
      <w:suppressAutoHyphens w:val="false"/>
      <w:jc w:val="center"/>
    </w:pPr>
    <w:rPr>
      <w:rFonts w:eastAsia="Calibri"/>
      <w:bCs/>
      <w:sz w:val="18"/>
      <w:szCs w:val="22"/>
      <w:lang w:val="en-US" w:eastAsia="en-US"/>
    </w:rPr>
  </w:style>
  <w:style w:type="paragraph" w:styleId="Style107">
    <w:name w:val="Титул_Казань_Оценка"/>
    <w:basedOn w:val="Style102"/>
    <w:qFormat/>
    <w:pPr>
      <w:spacing w:before="120" w:after="0"/>
      <w:jc w:val="center"/>
    </w:pPr>
    <w:rPr>
      <w:rFonts w:eastAsia="Calibri" w:cs="Times New Roman"/>
      <w:sz w:val="28"/>
    </w:rPr>
  </w:style>
  <w:style w:type="paragraph" w:styleId="Style108">
    <w:name w:val="Титул_название_Оценка"/>
    <w:basedOn w:val="Style94"/>
    <w:qFormat/>
    <w:pPr>
      <w:ind w:hanging="0" w:left="0" w:right="0"/>
      <w:jc w:val="center"/>
    </w:pPr>
    <w:rPr>
      <w:b/>
      <w:caps/>
      <w:sz w:val="32"/>
    </w:rPr>
  </w:style>
  <w:style w:type="paragraph" w:styleId="Style109">
    <w:name w:val="Титул_отчет_Оценка"/>
    <w:basedOn w:val="Normal"/>
    <w:qFormat/>
    <w:pPr>
      <w:suppressAutoHyphens w:val="false"/>
      <w:spacing w:before="120" w:after="120"/>
      <w:jc w:val="center"/>
    </w:pPr>
    <w:rPr>
      <w:rFonts w:eastAsia="Calibri"/>
      <w:b/>
      <w:caps/>
      <w:spacing w:val="20"/>
      <w:kern w:val="2"/>
      <w:sz w:val="72"/>
      <w:szCs w:val="72"/>
    </w:rPr>
  </w:style>
  <w:style w:type="paragraph" w:styleId="Style110">
    <w:name w:val="Титул_реквизиты_Оценка"/>
    <w:basedOn w:val="Style94"/>
    <w:qFormat/>
    <w:pPr>
      <w:spacing w:before="60" w:after="60"/>
      <w:ind w:hanging="0" w:left="0" w:right="0"/>
      <w:jc w:val="left"/>
    </w:pPr>
    <w:rPr>
      <w:sz w:val="28"/>
    </w:rPr>
  </w:style>
  <w:style w:type="paragraph" w:styleId="105">
    <w:name w:val="Таблица_Оценка_текст_10"/>
    <w:basedOn w:val="Style105"/>
    <w:qFormat/>
    <w:pPr/>
    <w:rPr>
      <w:sz w:val="20"/>
    </w:rPr>
  </w:style>
  <w:style w:type="paragraph" w:styleId="Style111">
    <w:name w:val="Компания_Титул"/>
    <w:basedOn w:val="Header"/>
    <w:qFormat/>
    <w:pPr>
      <w:pBdr>
        <w:bottom w:val="single" w:sz="4" w:space="1" w:color="0070C0"/>
      </w:pBdr>
      <w:suppressAutoHyphens w:val="false"/>
      <w:spacing w:lineRule="auto" w:line="276"/>
      <w:jc w:val="center"/>
    </w:pPr>
    <w:rPr>
      <w:b/>
      <w:caps/>
      <w:color w:val="0070C0"/>
      <w:sz w:val="32"/>
    </w:rPr>
  </w:style>
  <w:style w:type="paragraph" w:styleId="z-2">
    <w:name w:val="z-Начало формы"/>
    <w:basedOn w:val="Normal"/>
    <w:next w:val="Normal"/>
    <w:qFormat/>
    <w:pPr>
      <w:pBdr>
        <w:bottom w:val="single" w:sz="6" w:space="1" w:color="000000"/>
      </w:pBdr>
      <w:suppressAutoHyphens w:val="false"/>
      <w:jc w:val="center"/>
    </w:pPr>
    <w:rPr>
      <w:rFonts w:ascii="Arial" w:hAnsi="Arial" w:eastAsia="Calibri" w:cs="Arial"/>
      <w:vanish/>
      <w:sz w:val="16"/>
      <w:szCs w:val="16"/>
    </w:rPr>
  </w:style>
  <w:style w:type="paragraph" w:styleId="z-3">
    <w:name w:val="z-Конец формы"/>
    <w:basedOn w:val="Normal"/>
    <w:next w:val="Normal"/>
    <w:qFormat/>
    <w:pPr>
      <w:pBdr>
        <w:top w:val="single" w:sz="6" w:space="1" w:color="000000"/>
      </w:pBdr>
      <w:suppressAutoHyphens w:val="false"/>
      <w:jc w:val="center"/>
    </w:pPr>
    <w:rPr>
      <w:rFonts w:ascii="Arial" w:hAnsi="Arial" w:eastAsia="Calibri" w:cs="Arial"/>
      <w:vanish/>
      <w:sz w:val="16"/>
      <w:szCs w:val="16"/>
    </w:rPr>
  </w:style>
  <w:style w:type="paragraph" w:styleId="Style112">
    <w:name w:val="Рецензия"/>
    <w:qFormat/>
    <w:pPr>
      <w:widowControl/>
      <w:bidi w:val="0"/>
    </w:pPr>
    <w:rPr>
      <w:rFonts w:ascii="Tahoma" w:hAnsi="Tahoma" w:eastAsia="Calibri" w:cs="Tahoma"/>
      <w:color w:val="auto"/>
      <w:sz w:val="20"/>
      <w:szCs w:val="20"/>
      <w:lang w:val="ru-RU" w:bidi="ar-SA" w:eastAsia="zh-CN"/>
    </w:rPr>
  </w:style>
  <w:style w:type="paragraph" w:styleId="38">
    <w:name w:val="Основной текст с отступом 3"/>
    <w:basedOn w:val="Normal"/>
    <w:qFormat/>
    <w:pPr>
      <w:suppressAutoHyphens w:val="false"/>
      <w:spacing w:before="120" w:after="120"/>
      <w:ind w:hanging="0" w:left="283" w:right="0"/>
      <w:jc w:val="both"/>
    </w:pPr>
    <w:rPr>
      <w:rFonts w:eastAsia="Calibri" w:cs="Times New Roman"/>
      <w:sz w:val="16"/>
      <w:szCs w:val="16"/>
    </w:rPr>
  </w:style>
  <w:style w:type="paragraph" w:styleId="214">
    <w:name w:val="Список 2"/>
    <w:basedOn w:val="Normal"/>
    <w:qFormat/>
    <w:pPr>
      <w:suppressAutoHyphens w:val="false"/>
      <w:spacing w:before="120" w:after="120"/>
      <w:ind w:hanging="283" w:left="566" w:right="0"/>
      <w:contextualSpacing/>
      <w:jc w:val="both"/>
    </w:pPr>
    <w:rPr>
      <w:rFonts w:eastAsia="Calibri" w:cs="Times New Roman"/>
      <w:sz w:val="24"/>
      <w:szCs w:val="22"/>
    </w:rPr>
  </w:style>
  <w:style w:type="paragraph" w:styleId="Style113">
    <w:name w:val="Заголовок таблицы ссылок"/>
    <w:basedOn w:val="Normal"/>
    <w:next w:val="Normal"/>
    <w:qFormat/>
    <w:pPr>
      <w:suppressAutoHyphens w:val="false"/>
      <w:spacing w:before="120" w:after="120"/>
      <w:jc w:val="both"/>
    </w:pPr>
    <w:rPr>
      <w:rFonts w:ascii="Cambria" w:hAnsi="Cambria" w:eastAsia="Times New Roman" w:cs="Times New Roman"/>
      <w:b/>
      <w:bCs/>
      <w:sz w:val="24"/>
      <w:szCs w:val="24"/>
    </w:rPr>
  </w:style>
  <w:style w:type="paragraph" w:styleId="Style114">
    <w:name w:val="Красная строка"/>
    <w:basedOn w:val="BodyText"/>
    <w:qFormat/>
    <w:pPr>
      <w:suppressAutoHyphens w:val="false"/>
      <w:spacing w:before="120" w:after="120"/>
      <w:ind w:firstLine="360" w:left="0" w:right="0"/>
      <w:jc w:val="both"/>
    </w:pPr>
    <w:rPr>
      <w:rFonts w:eastAsia="Calibri" w:cs="Times New Roman"/>
      <w:sz w:val="24"/>
      <w:szCs w:val="22"/>
    </w:rPr>
  </w:style>
  <w:style w:type="paragraph" w:styleId="Style115">
    <w:name w:val="Приветствие"/>
    <w:basedOn w:val="Normal"/>
    <w:next w:val="Normal"/>
    <w:qFormat/>
    <w:pPr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Style116">
    <w:name w:val="Продолжение списка"/>
    <w:basedOn w:val="Normal"/>
    <w:qFormat/>
    <w:pPr>
      <w:suppressAutoHyphens w:val="false"/>
      <w:spacing w:before="120" w:after="120"/>
      <w:ind w:hanging="0" w:left="283" w:right="0"/>
      <w:contextualSpacing/>
      <w:jc w:val="both"/>
    </w:pPr>
    <w:rPr>
      <w:rFonts w:eastAsia="Calibri" w:cs="Times New Roman"/>
      <w:sz w:val="24"/>
      <w:szCs w:val="22"/>
    </w:rPr>
  </w:style>
  <w:style w:type="paragraph" w:styleId="39">
    <w:name w:val="Продолжение списка 3"/>
    <w:basedOn w:val="Normal"/>
    <w:qFormat/>
    <w:pPr>
      <w:suppressAutoHyphens w:val="false"/>
      <w:spacing w:before="120" w:after="120"/>
      <w:ind w:hanging="0" w:left="849" w:right="0"/>
      <w:contextualSpacing/>
      <w:jc w:val="both"/>
    </w:pPr>
    <w:rPr>
      <w:rFonts w:eastAsia="Calibri" w:cs="Times New Roman"/>
      <w:sz w:val="24"/>
      <w:szCs w:val="22"/>
    </w:rPr>
  </w:style>
  <w:style w:type="paragraph" w:styleId="43">
    <w:name w:val="Продолжение списка 4"/>
    <w:basedOn w:val="Normal"/>
    <w:qFormat/>
    <w:pPr>
      <w:suppressAutoHyphens w:val="false"/>
      <w:spacing w:before="120" w:after="120"/>
      <w:ind w:hanging="0" w:left="1132" w:right="0"/>
      <w:contextualSpacing/>
      <w:jc w:val="both"/>
    </w:pPr>
    <w:rPr>
      <w:rFonts w:eastAsia="Calibri" w:cs="Times New Roman"/>
      <w:sz w:val="24"/>
      <w:szCs w:val="22"/>
    </w:rPr>
  </w:style>
  <w:style w:type="paragraph" w:styleId="53">
    <w:name w:val="Продолжение списка 5"/>
    <w:basedOn w:val="Normal"/>
    <w:qFormat/>
    <w:pPr>
      <w:suppressAutoHyphens w:val="false"/>
      <w:spacing w:before="120" w:after="120"/>
      <w:ind w:hanging="0" w:left="1415" w:right="0"/>
      <w:contextualSpacing/>
      <w:jc w:val="both"/>
    </w:pPr>
    <w:rPr>
      <w:rFonts w:eastAsia="Calibri" w:cs="Times New Roman"/>
      <w:sz w:val="24"/>
      <w:szCs w:val="22"/>
    </w:rPr>
  </w:style>
  <w:style w:type="paragraph" w:styleId="Style117">
    <w:name w:val="Прощание"/>
    <w:basedOn w:val="Normal"/>
    <w:qFormat/>
    <w:pPr>
      <w:suppressAutoHyphens w:val="false"/>
      <w:ind w:hanging="0" w:left="4252" w:right="0"/>
      <w:jc w:val="both"/>
    </w:pPr>
    <w:rPr>
      <w:rFonts w:eastAsia="Calibri" w:cs="Times New Roman"/>
      <w:sz w:val="24"/>
      <w:szCs w:val="22"/>
    </w:rPr>
  </w:style>
  <w:style w:type="paragraph" w:styleId="310">
    <w:name w:val="Список 3"/>
    <w:basedOn w:val="Normal"/>
    <w:qFormat/>
    <w:pPr>
      <w:suppressAutoHyphens w:val="false"/>
      <w:spacing w:before="120" w:after="120"/>
      <w:ind w:hanging="283" w:left="849" w:right="0"/>
      <w:contextualSpacing/>
      <w:jc w:val="both"/>
    </w:pPr>
    <w:rPr>
      <w:rFonts w:eastAsia="Calibri" w:cs="Times New Roman"/>
      <w:sz w:val="24"/>
      <w:szCs w:val="22"/>
    </w:rPr>
  </w:style>
  <w:style w:type="paragraph" w:styleId="44">
    <w:name w:val="Список 4"/>
    <w:basedOn w:val="Normal"/>
    <w:qFormat/>
    <w:pPr>
      <w:suppressAutoHyphens w:val="false"/>
      <w:spacing w:before="120" w:after="120"/>
      <w:ind w:hanging="283" w:left="1132" w:right="0"/>
      <w:contextualSpacing/>
      <w:jc w:val="both"/>
    </w:pPr>
    <w:rPr>
      <w:rFonts w:eastAsia="Calibri" w:cs="Times New Roman"/>
      <w:sz w:val="24"/>
      <w:szCs w:val="22"/>
    </w:rPr>
  </w:style>
  <w:style w:type="paragraph" w:styleId="54">
    <w:name w:val="Список 5"/>
    <w:basedOn w:val="Normal"/>
    <w:qFormat/>
    <w:pPr>
      <w:suppressAutoHyphens w:val="false"/>
      <w:spacing w:before="120" w:after="120"/>
      <w:ind w:hanging="283" w:left="1415" w:right="0"/>
      <w:contextualSpacing/>
      <w:jc w:val="both"/>
    </w:pPr>
    <w:rPr>
      <w:rFonts w:eastAsia="Calibri" w:cs="Times New Roman"/>
      <w:sz w:val="24"/>
      <w:szCs w:val="22"/>
    </w:rPr>
  </w:style>
  <w:style w:type="paragraph" w:styleId="Style118">
    <w:name w:val="Список литературы"/>
    <w:basedOn w:val="Normal"/>
    <w:next w:val="Normal"/>
    <w:qFormat/>
    <w:pPr>
      <w:suppressAutoHyphens w:val="false"/>
      <w:spacing w:before="120" w:after="120"/>
      <w:jc w:val="both"/>
    </w:pPr>
    <w:rPr>
      <w:rFonts w:eastAsia="Calibri" w:cs="Times New Roman"/>
      <w:sz w:val="24"/>
      <w:szCs w:val="22"/>
    </w:rPr>
  </w:style>
  <w:style w:type="paragraph" w:styleId="Style119">
    <w:name w:val="Текст макроса"/>
    <w:qFormat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120" w:after="0"/>
      <w:jc w:val="both"/>
    </w:pPr>
    <w:rPr>
      <w:rFonts w:ascii="Consolas" w:hAnsi="Consolas" w:eastAsia="Calibri" w:cs="Consolas"/>
      <w:color w:val="auto"/>
      <w:sz w:val="20"/>
      <w:szCs w:val="20"/>
      <w:lang w:val="ru-RU" w:bidi="ar-SA" w:eastAsia="zh-CN"/>
    </w:rPr>
  </w:style>
  <w:style w:type="paragraph" w:styleId="Index1">
    <w:name w:val="index 1"/>
    <w:basedOn w:val="Normal"/>
    <w:next w:val="Normal"/>
    <w:pPr>
      <w:suppressAutoHyphens w:val="false"/>
      <w:ind w:hanging="240" w:left="240" w:right="0"/>
      <w:jc w:val="both"/>
    </w:pPr>
    <w:rPr>
      <w:rFonts w:eastAsia="Calibri" w:cs="Times New Roman"/>
      <w:sz w:val="24"/>
      <w:szCs w:val="22"/>
    </w:rPr>
  </w:style>
  <w:style w:type="paragraph" w:styleId="IndexHeading">
    <w:name w:val="index heading"/>
    <w:basedOn w:val="Normal"/>
    <w:next w:val="Index1"/>
    <w:pPr>
      <w:suppressAutoHyphens w:val="false"/>
      <w:spacing w:before="120" w:after="120"/>
      <w:jc w:val="both"/>
    </w:pPr>
    <w:rPr>
      <w:rFonts w:ascii="Cambria" w:hAnsi="Cambria" w:eastAsia="Times New Roman" w:cs="Times New Roman"/>
      <w:b/>
      <w:bCs/>
      <w:sz w:val="24"/>
      <w:szCs w:val="22"/>
    </w:rPr>
  </w:style>
  <w:style w:type="paragraph" w:styleId="Index2">
    <w:name w:val="index 2"/>
    <w:basedOn w:val="Normal"/>
    <w:next w:val="Normal"/>
    <w:pPr>
      <w:suppressAutoHyphens w:val="false"/>
      <w:ind w:hanging="240" w:left="480" w:right="0"/>
      <w:jc w:val="both"/>
    </w:pPr>
    <w:rPr>
      <w:rFonts w:eastAsia="Calibri" w:cs="Times New Roman"/>
      <w:sz w:val="24"/>
      <w:szCs w:val="22"/>
    </w:rPr>
  </w:style>
  <w:style w:type="paragraph" w:styleId="Index3">
    <w:name w:val="index 3"/>
    <w:basedOn w:val="Normal"/>
    <w:next w:val="Normal"/>
    <w:pPr>
      <w:suppressAutoHyphens w:val="false"/>
      <w:ind w:hanging="240" w:left="720" w:right="0"/>
      <w:jc w:val="both"/>
    </w:pPr>
    <w:rPr>
      <w:rFonts w:eastAsia="Calibri" w:cs="Times New Roman"/>
      <w:sz w:val="24"/>
      <w:szCs w:val="22"/>
    </w:rPr>
  </w:style>
  <w:style w:type="paragraph" w:styleId="45">
    <w:name w:val="Указатель 4"/>
    <w:basedOn w:val="Normal"/>
    <w:next w:val="Normal"/>
    <w:qFormat/>
    <w:pPr>
      <w:suppressAutoHyphens w:val="false"/>
      <w:ind w:hanging="240" w:left="960" w:right="0"/>
      <w:jc w:val="both"/>
    </w:pPr>
    <w:rPr>
      <w:rFonts w:eastAsia="Calibri" w:cs="Times New Roman"/>
      <w:sz w:val="24"/>
      <w:szCs w:val="22"/>
    </w:rPr>
  </w:style>
  <w:style w:type="paragraph" w:styleId="55">
    <w:name w:val="Указатель 5"/>
    <w:basedOn w:val="Normal"/>
    <w:next w:val="Normal"/>
    <w:qFormat/>
    <w:pPr>
      <w:suppressAutoHyphens w:val="false"/>
      <w:ind w:hanging="240" w:left="1200" w:right="0"/>
      <w:jc w:val="both"/>
    </w:pPr>
    <w:rPr>
      <w:rFonts w:eastAsia="Calibri" w:cs="Times New Roman"/>
      <w:sz w:val="24"/>
      <w:szCs w:val="22"/>
    </w:rPr>
  </w:style>
  <w:style w:type="paragraph" w:styleId="61">
    <w:name w:val="Указатель 6"/>
    <w:basedOn w:val="Normal"/>
    <w:next w:val="Normal"/>
    <w:qFormat/>
    <w:pPr>
      <w:suppressAutoHyphens w:val="false"/>
      <w:ind w:hanging="240" w:left="1440" w:right="0"/>
      <w:jc w:val="both"/>
    </w:pPr>
    <w:rPr>
      <w:rFonts w:eastAsia="Calibri" w:cs="Times New Roman"/>
      <w:sz w:val="24"/>
      <w:szCs w:val="22"/>
    </w:rPr>
  </w:style>
  <w:style w:type="paragraph" w:styleId="71">
    <w:name w:val="Указатель 7"/>
    <w:basedOn w:val="Normal"/>
    <w:next w:val="Normal"/>
    <w:qFormat/>
    <w:pPr>
      <w:suppressAutoHyphens w:val="false"/>
      <w:ind w:hanging="240" w:left="1680" w:right="0"/>
      <w:jc w:val="both"/>
    </w:pPr>
    <w:rPr>
      <w:rFonts w:eastAsia="Calibri" w:cs="Times New Roman"/>
      <w:sz w:val="24"/>
      <w:szCs w:val="22"/>
    </w:rPr>
  </w:style>
  <w:style w:type="paragraph" w:styleId="81">
    <w:name w:val="Указатель 8"/>
    <w:basedOn w:val="Normal"/>
    <w:next w:val="Normal"/>
    <w:qFormat/>
    <w:pPr>
      <w:suppressAutoHyphens w:val="false"/>
      <w:ind w:hanging="240" w:left="1920" w:right="0"/>
      <w:jc w:val="both"/>
    </w:pPr>
    <w:rPr>
      <w:rFonts w:eastAsia="Calibri" w:cs="Times New Roman"/>
      <w:sz w:val="24"/>
      <w:szCs w:val="22"/>
    </w:rPr>
  </w:style>
  <w:style w:type="paragraph" w:styleId="97">
    <w:name w:val="Указатель 9"/>
    <w:basedOn w:val="Normal"/>
    <w:next w:val="Normal"/>
    <w:qFormat/>
    <w:pPr>
      <w:suppressAutoHyphens w:val="false"/>
      <w:ind w:hanging="240" w:left="2160" w:right="0"/>
      <w:jc w:val="both"/>
    </w:pPr>
    <w:rPr>
      <w:rFonts w:eastAsia="Calibri" w:cs="Times New Roman"/>
      <w:sz w:val="24"/>
      <w:szCs w:val="22"/>
    </w:rPr>
  </w:style>
  <w:style w:type="paragraph" w:styleId="Style120">
    <w:name w:val="Титул"/>
    <w:basedOn w:val="Normal"/>
    <w:qFormat/>
    <w:pPr>
      <w:suppressAutoHyphens w:val="false"/>
      <w:spacing w:before="240" w:after="0"/>
      <w:jc w:val="center"/>
    </w:pPr>
    <w:rPr>
      <w:rFonts w:ascii="Arial Narrow" w:hAnsi="Arial Narrow" w:cs="Arial Narrow"/>
      <w:b/>
      <w:caps/>
      <w:sz w:val="32"/>
      <w:szCs w:val="24"/>
    </w:rPr>
  </w:style>
  <w:style w:type="paragraph" w:styleId="Style121">
    <w:name w:val="Стиль Верхний колонтитул"/>
    <w:basedOn w:val="Header"/>
    <w:qFormat/>
    <w:pPr>
      <w:pBdr>
        <w:bottom w:val="single" w:sz="4" w:space="1" w:color="4F81BD"/>
      </w:pBdr>
      <w:suppressAutoHyphens w:val="false"/>
      <w:jc w:val="center"/>
    </w:pPr>
    <w:rPr>
      <w:rFonts w:eastAsia="Calibri" w:cs="Times New Roman"/>
      <w:color w:val="0070C0"/>
      <w:sz w:val="32"/>
      <w:szCs w:val="18"/>
    </w:rPr>
  </w:style>
  <w:style w:type="paragraph" w:styleId="-">
    <w:name w:val="Титул_Реквизиты-Компании_Оценка"/>
    <w:basedOn w:val="Normal"/>
    <w:qFormat/>
    <w:pPr>
      <w:suppressAutoHyphens w:val="false"/>
      <w:spacing w:before="120" w:after="120"/>
      <w:jc w:val="center"/>
    </w:pPr>
    <w:rPr>
      <w:rFonts w:eastAsia="Calibri" w:cs="Times New Roman"/>
      <w:color w:val="548DD4"/>
      <w:szCs w:val="22"/>
    </w:rPr>
  </w:style>
  <w:style w:type="paragraph" w:styleId="Style122">
    <w:name w:val="Титул_Компания_Оценка"/>
    <w:basedOn w:val="-"/>
    <w:qFormat/>
    <w:pPr/>
    <w:rPr>
      <w:rFonts w:eastAsia="Calibri" w:cs="Times New Roman"/>
      <w:b/>
      <w:caps/>
      <w:color w:val="548DD4"/>
      <w:sz w:val="32"/>
    </w:rPr>
  </w:style>
  <w:style w:type="paragraph" w:styleId="19">
    <w:name w:val="1"/>
    <w:basedOn w:val="Normal"/>
    <w:next w:val="Heading"/>
    <w:qFormat/>
    <w:pPr>
      <w:suppressAutoHyphens w:val="false"/>
      <w:spacing w:before="120" w:after="0"/>
      <w:ind w:firstLine="720" w:left="0" w:right="0"/>
      <w:jc w:val="center"/>
    </w:pPr>
    <w:rPr>
      <w:rFonts w:ascii="Arial" w:hAnsi="Arial" w:cs="Arial"/>
      <w:b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LAW;n=108408;fld=134" TargetMode="External"/><Relationship Id="rId3" Type="http://schemas.openxmlformats.org/officeDocument/2006/relationships/hyperlink" Target="consultantplus://offline/main?base=LAW;n=72518;fld=134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2020-12-03T15:18:00Z</dcterms:created>
  <dc:creator>Jenny</dc:creator>
  <dc:description/>
  <cp:keywords/>
  <dc:language>en-US</dc:language>
  <cp:lastModifiedBy>Evgeny</cp:lastModifiedBy>
  <cp:lastPrinted>2020-11-19T16:55:00Z</cp:lastPrinted>
  <dcterms:modified xsi:type="dcterms:W3CDTF">2025-08-31T15:42:00Z</dcterms:modified>
  <cp:revision>21</cp:revision>
  <dc:subject/>
  <dc:title>Утверждено:</dc:title>
</cp:coreProperties>
</file>