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D1" w:rsidRPr="00DA3F6D" w:rsidRDefault="00DD3ED1" w:rsidP="00DD0ECB">
      <w:pPr>
        <w:ind w:left="-426"/>
        <w:rPr>
          <w:sz w:val="22"/>
          <w:szCs w:val="22"/>
        </w:rPr>
      </w:pPr>
    </w:p>
    <w:p w:rsidR="00DD3ED1" w:rsidRPr="00DA3F6D" w:rsidRDefault="00DD0ECB" w:rsidP="00673EAA">
      <w:pPr>
        <w:autoSpaceDE w:val="0"/>
        <w:autoSpaceDN w:val="0"/>
        <w:adjustRightInd w:val="0"/>
        <w:ind w:left="-426"/>
        <w:jc w:val="center"/>
        <w:rPr>
          <w:b/>
          <w:sz w:val="22"/>
          <w:szCs w:val="22"/>
        </w:rPr>
      </w:pPr>
      <w:r w:rsidRPr="00DA3F6D">
        <w:rPr>
          <w:b/>
          <w:sz w:val="22"/>
          <w:szCs w:val="22"/>
        </w:rPr>
        <w:t>Договор</w:t>
      </w:r>
      <w:r w:rsidR="00DD3ED1" w:rsidRPr="00DA3F6D">
        <w:rPr>
          <w:b/>
          <w:sz w:val="22"/>
          <w:szCs w:val="22"/>
        </w:rPr>
        <w:t xml:space="preserve"> </w:t>
      </w:r>
      <w:r w:rsidRPr="00DA3F6D">
        <w:rPr>
          <w:b/>
          <w:sz w:val="22"/>
          <w:szCs w:val="22"/>
        </w:rPr>
        <w:t xml:space="preserve">о задатке </w:t>
      </w:r>
    </w:p>
    <w:p w:rsidR="00DD3ED1" w:rsidRPr="00DA3F6D" w:rsidRDefault="00DD3ED1" w:rsidP="00DD0ECB">
      <w:pPr>
        <w:autoSpaceDE w:val="0"/>
        <w:autoSpaceDN w:val="0"/>
        <w:adjustRightInd w:val="0"/>
        <w:ind w:left="-426"/>
        <w:jc w:val="center"/>
        <w:rPr>
          <w:b/>
          <w:sz w:val="22"/>
          <w:szCs w:val="22"/>
        </w:rPr>
      </w:pPr>
    </w:p>
    <w:p w:rsidR="00DD3ED1" w:rsidRPr="00DA3F6D" w:rsidRDefault="00DD3ED1" w:rsidP="00DD0ECB">
      <w:pPr>
        <w:autoSpaceDE w:val="0"/>
        <w:autoSpaceDN w:val="0"/>
        <w:adjustRightInd w:val="0"/>
        <w:ind w:left="-426"/>
        <w:jc w:val="center"/>
        <w:rPr>
          <w:sz w:val="22"/>
          <w:szCs w:val="22"/>
        </w:rPr>
      </w:pPr>
      <w:r w:rsidRPr="00DA3F6D">
        <w:rPr>
          <w:b/>
          <w:sz w:val="22"/>
          <w:szCs w:val="22"/>
        </w:rPr>
        <w:t xml:space="preserve">г. </w:t>
      </w:r>
      <w:r w:rsidR="007B4D91" w:rsidRPr="00DA3F6D">
        <w:rPr>
          <w:b/>
          <w:sz w:val="22"/>
          <w:szCs w:val="22"/>
        </w:rPr>
        <w:t>Саратов</w:t>
      </w:r>
      <w:r w:rsidR="00862173" w:rsidRPr="00DA3F6D">
        <w:rPr>
          <w:b/>
          <w:sz w:val="22"/>
          <w:szCs w:val="22"/>
        </w:rPr>
        <w:t xml:space="preserve">                 </w:t>
      </w:r>
      <w:r w:rsidRPr="00DA3F6D">
        <w:rPr>
          <w:b/>
          <w:sz w:val="22"/>
          <w:szCs w:val="22"/>
        </w:rPr>
        <w:t xml:space="preserve">                                                                                    </w:t>
      </w:r>
      <w:r w:rsidR="00DD0ECB" w:rsidRPr="00DA3F6D">
        <w:rPr>
          <w:b/>
          <w:sz w:val="22"/>
          <w:szCs w:val="22"/>
        </w:rPr>
        <w:tab/>
        <w:t xml:space="preserve">  </w:t>
      </w:r>
      <w:r w:rsidR="000B5A8B" w:rsidRPr="00DA3F6D">
        <w:rPr>
          <w:b/>
          <w:sz w:val="22"/>
          <w:szCs w:val="22"/>
        </w:rPr>
        <w:tab/>
        <w:t>«__» ____________</w:t>
      </w:r>
      <w:r w:rsidR="00FC5D85" w:rsidRPr="00DA3F6D">
        <w:rPr>
          <w:b/>
          <w:sz w:val="22"/>
          <w:szCs w:val="22"/>
        </w:rPr>
        <w:t>202</w:t>
      </w:r>
      <w:r w:rsidR="007B4D91" w:rsidRPr="00DA3F6D">
        <w:rPr>
          <w:b/>
          <w:sz w:val="22"/>
          <w:szCs w:val="22"/>
        </w:rPr>
        <w:t>3</w:t>
      </w:r>
      <w:r w:rsidR="00976E65" w:rsidRPr="00DA3F6D">
        <w:rPr>
          <w:b/>
          <w:sz w:val="22"/>
          <w:szCs w:val="22"/>
        </w:rPr>
        <w:t xml:space="preserve"> </w:t>
      </w:r>
      <w:r w:rsidR="000B5A8B" w:rsidRPr="00DA3F6D">
        <w:rPr>
          <w:b/>
          <w:sz w:val="22"/>
          <w:szCs w:val="22"/>
        </w:rPr>
        <w:t>г.</w:t>
      </w:r>
    </w:p>
    <w:p w:rsidR="00DD3ED1" w:rsidRPr="00DA3F6D" w:rsidRDefault="00DD3ED1" w:rsidP="00DD0ECB">
      <w:pPr>
        <w:autoSpaceDE w:val="0"/>
        <w:autoSpaceDN w:val="0"/>
        <w:adjustRightInd w:val="0"/>
        <w:ind w:left="-426" w:firstLine="540"/>
        <w:jc w:val="both"/>
        <w:rPr>
          <w:sz w:val="22"/>
          <w:szCs w:val="22"/>
        </w:rPr>
      </w:pPr>
    </w:p>
    <w:p w:rsidR="007B4D91" w:rsidRPr="00DA3F6D" w:rsidRDefault="007B4D91" w:rsidP="0036074D">
      <w:pPr>
        <w:widowControl w:val="0"/>
        <w:ind w:left="-426" w:firstLine="708"/>
        <w:jc w:val="both"/>
        <w:rPr>
          <w:color w:val="000000"/>
          <w:sz w:val="22"/>
          <w:szCs w:val="22"/>
        </w:rPr>
      </w:pPr>
      <w:bookmarkStart w:id="0" w:name="_Hlk51679045"/>
      <w:proofErr w:type="gramStart"/>
      <w:r w:rsidRPr="00DA3F6D">
        <w:rPr>
          <w:b/>
          <w:color w:val="000000"/>
          <w:sz w:val="22"/>
          <w:szCs w:val="22"/>
        </w:rPr>
        <w:t xml:space="preserve">Общество с ограниченной ответственностью «Центр-К» </w:t>
      </w:r>
      <w:r w:rsidRPr="00DA3F6D">
        <w:rPr>
          <w:color w:val="000000"/>
          <w:sz w:val="22"/>
          <w:szCs w:val="22"/>
        </w:rPr>
        <w:t>(ООО «Центр-К», ИНН 5006259707, ОГРН 1125032010916, юридический адрес: 410017, Саратовская область, г. Саратов, ул. им. Чернышевского Н.Г., д. 110, этаж 2) в лице генерального директора Лагранского Артура Валерьевича, действующего на основании Устава, именуемое в дальнейшем «Организатор торгов», с одной стороны, и</w:t>
      </w:r>
      <w:proofErr w:type="gramEnd"/>
    </w:p>
    <w:p w:rsidR="005D5C81" w:rsidRPr="00DA3F6D" w:rsidRDefault="007B4D91" w:rsidP="0036074D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 xml:space="preserve"> </w:t>
      </w:r>
      <w:r w:rsidR="005D5C81" w:rsidRPr="00DA3F6D">
        <w:rPr>
          <w:sz w:val="22"/>
          <w:szCs w:val="22"/>
        </w:rPr>
        <w:t>_______________________________________________________________, действующий</w:t>
      </w:r>
      <w:proofErr w:type="gramStart"/>
      <w:r w:rsidR="005D5C81" w:rsidRPr="00DA3F6D">
        <w:rPr>
          <w:sz w:val="22"/>
          <w:szCs w:val="22"/>
        </w:rPr>
        <w:t xml:space="preserve"> (-</w:t>
      </w:r>
      <w:proofErr w:type="gramEnd"/>
      <w:r w:rsidR="005D5C81" w:rsidRPr="00DA3F6D">
        <w:rPr>
          <w:sz w:val="22"/>
          <w:szCs w:val="22"/>
        </w:rPr>
        <w:t>ая) на основании», ______________________________________________________, именуемый (-ая) в дальнейшем «Претендент», с другой стороны заключили настоящий договор о нижеследующем:</w:t>
      </w:r>
    </w:p>
    <w:p w:rsidR="005D5C81" w:rsidRPr="00DA3F6D" w:rsidRDefault="005D5C81" w:rsidP="001B5327">
      <w:pPr>
        <w:widowControl w:val="0"/>
        <w:ind w:left="-426" w:firstLine="708"/>
        <w:jc w:val="both"/>
        <w:rPr>
          <w:sz w:val="22"/>
          <w:szCs w:val="22"/>
        </w:rPr>
      </w:pPr>
    </w:p>
    <w:bookmarkEnd w:id="0"/>
    <w:p w:rsidR="00DD0ECB" w:rsidRPr="00DA3F6D" w:rsidRDefault="00DD0ECB" w:rsidP="00DD0ECB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DA3F6D">
        <w:rPr>
          <w:b/>
          <w:bCs/>
          <w:sz w:val="22"/>
          <w:szCs w:val="22"/>
        </w:rPr>
        <w:t>1. ПРЕДМЕТ ДОГОВОРА</w:t>
      </w:r>
    </w:p>
    <w:p w:rsidR="00DD1DAC" w:rsidRPr="00DA3F6D" w:rsidRDefault="00DD1DAC" w:rsidP="00DD0ECB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8B2381" w:rsidRPr="00DA3F6D" w:rsidRDefault="00DD0ECB" w:rsidP="002126D2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1</w:t>
      </w:r>
      <w:r w:rsidR="00986B22" w:rsidRPr="00DA3F6D">
        <w:rPr>
          <w:sz w:val="22"/>
          <w:szCs w:val="22"/>
        </w:rPr>
        <w:t>.1.</w:t>
      </w:r>
      <w:r w:rsidRPr="00DA3F6D">
        <w:rPr>
          <w:sz w:val="22"/>
          <w:szCs w:val="22"/>
        </w:rPr>
        <w:t xml:space="preserve"> Претендент для участия в открытых торгах в форме открытого</w:t>
      </w:r>
      <w:r w:rsidR="00CE3FFD" w:rsidRPr="00DA3F6D">
        <w:rPr>
          <w:sz w:val="22"/>
          <w:szCs w:val="22"/>
        </w:rPr>
        <w:t xml:space="preserve"> </w:t>
      </w:r>
      <w:r w:rsidRPr="00DA3F6D">
        <w:rPr>
          <w:sz w:val="22"/>
          <w:szCs w:val="22"/>
        </w:rPr>
        <w:t>аукциона по продаже</w:t>
      </w:r>
      <w:r w:rsidR="005D5C81" w:rsidRPr="00DA3F6D">
        <w:rPr>
          <w:sz w:val="22"/>
          <w:szCs w:val="22"/>
        </w:rPr>
        <w:t xml:space="preserve"> имуществ</w:t>
      </w:r>
      <w:proofErr w:type="gramStart"/>
      <w:r w:rsidR="005D5C81" w:rsidRPr="00DA3F6D">
        <w:rPr>
          <w:sz w:val="22"/>
          <w:szCs w:val="22"/>
        </w:rPr>
        <w:t xml:space="preserve">а </w:t>
      </w:r>
      <w:r w:rsidR="002126D2">
        <w:rPr>
          <w:sz w:val="22"/>
          <w:szCs w:val="22"/>
        </w:rPr>
        <w:t>ООО</w:t>
      </w:r>
      <w:proofErr w:type="gramEnd"/>
      <w:r w:rsidR="002126D2">
        <w:rPr>
          <w:sz w:val="22"/>
          <w:szCs w:val="22"/>
        </w:rPr>
        <w:t xml:space="preserve"> «ГРОССМАНН РУС»: </w:t>
      </w:r>
      <w:r w:rsidR="002126D2" w:rsidRPr="002126D2">
        <w:rPr>
          <w:sz w:val="22"/>
          <w:szCs w:val="22"/>
        </w:rPr>
        <w:t>Лот № 1: Право требования к НАО «Компрессорный комплекс» (ИНН 7811037607) в размере 1</w:t>
      </w:r>
      <w:r w:rsidR="00D42BA3">
        <w:rPr>
          <w:sz w:val="22"/>
          <w:szCs w:val="22"/>
        </w:rPr>
        <w:t> 733 564 </w:t>
      </w:r>
      <w:r w:rsidR="002126D2" w:rsidRPr="002126D2">
        <w:rPr>
          <w:sz w:val="22"/>
          <w:szCs w:val="22"/>
        </w:rPr>
        <w:t>82</w:t>
      </w:r>
      <w:r w:rsidR="00D42BA3">
        <w:rPr>
          <w:sz w:val="22"/>
          <w:szCs w:val="22"/>
        </w:rPr>
        <w:t>5,71</w:t>
      </w:r>
      <w:r w:rsidR="002126D2" w:rsidRPr="002126D2">
        <w:rPr>
          <w:sz w:val="22"/>
          <w:szCs w:val="22"/>
        </w:rPr>
        <w:t xml:space="preserve"> руб. (подлежит удовлетворению в очередности, предшествующей распределению ликвидационной квоты), ООО «Глобал ЭПС Партнерс» (ИНН 7801376449) в размере 306 722 0</w:t>
      </w:r>
      <w:r w:rsidR="002126D2">
        <w:rPr>
          <w:sz w:val="22"/>
          <w:szCs w:val="22"/>
        </w:rPr>
        <w:t xml:space="preserve">95 руб., нач. цена </w:t>
      </w:r>
      <w:r w:rsidR="008855B9" w:rsidRPr="008855B9">
        <w:rPr>
          <w:sz w:val="22"/>
          <w:szCs w:val="22"/>
        </w:rPr>
        <w:t>1 836 258 228,64</w:t>
      </w:r>
      <w:r w:rsidR="00D42BA3">
        <w:rPr>
          <w:sz w:val="22"/>
          <w:szCs w:val="22"/>
        </w:rPr>
        <w:t xml:space="preserve"> </w:t>
      </w:r>
      <w:r w:rsidR="002126D2">
        <w:rPr>
          <w:sz w:val="22"/>
          <w:szCs w:val="22"/>
        </w:rPr>
        <w:t>руб.</w:t>
      </w:r>
      <w:r w:rsidR="007B4D91" w:rsidRPr="00DA3F6D">
        <w:rPr>
          <w:b/>
          <w:bCs/>
          <w:sz w:val="22"/>
          <w:szCs w:val="22"/>
        </w:rPr>
        <w:t>,</w:t>
      </w:r>
      <w:r w:rsidRPr="00DA3F6D">
        <w:rPr>
          <w:b/>
          <w:bCs/>
          <w:sz w:val="22"/>
          <w:szCs w:val="22"/>
        </w:rPr>
        <w:t xml:space="preserve"> без НДС</w:t>
      </w:r>
      <w:r w:rsidR="0036074D" w:rsidRPr="00DA3F6D">
        <w:rPr>
          <w:b/>
          <w:bCs/>
          <w:sz w:val="22"/>
          <w:szCs w:val="22"/>
        </w:rPr>
        <w:t xml:space="preserve"> </w:t>
      </w:r>
      <w:r w:rsidR="00DD1DAC" w:rsidRPr="00DA3F6D">
        <w:rPr>
          <w:sz w:val="22"/>
          <w:szCs w:val="22"/>
        </w:rPr>
        <w:t xml:space="preserve">в безналичном порядке перечисляет или вносит </w:t>
      </w:r>
      <w:r w:rsidR="008B2381" w:rsidRPr="00DA3F6D">
        <w:rPr>
          <w:sz w:val="22"/>
          <w:szCs w:val="22"/>
        </w:rPr>
        <w:t>по следующим реквизитам</w:t>
      </w:r>
      <w:r w:rsidR="007B4D91" w:rsidRPr="00DA3F6D">
        <w:rPr>
          <w:sz w:val="22"/>
          <w:szCs w:val="22"/>
        </w:rPr>
        <w:t xml:space="preserve">: Общество с ограниченной ответственностью ООО «Центр-К», ОГРН 1125032010916, ИНН 5006259707, </w:t>
      </w:r>
      <w:proofErr w:type="gramStart"/>
      <w:r w:rsidR="007B4D91" w:rsidRPr="00DA3F6D">
        <w:rPr>
          <w:sz w:val="22"/>
          <w:szCs w:val="22"/>
        </w:rPr>
        <w:t>р</w:t>
      </w:r>
      <w:proofErr w:type="gramEnd"/>
      <w:r w:rsidR="007B4D91" w:rsidRPr="00DA3F6D">
        <w:rPr>
          <w:sz w:val="22"/>
          <w:szCs w:val="22"/>
        </w:rPr>
        <w:t>/с 40702810600000006442 в АО «Банк «Агророс», г. Саратов, к/с 30101810600000000772, БИК 046311772</w:t>
      </w:r>
      <w:r w:rsidR="001B5327" w:rsidRPr="00DA3F6D">
        <w:rPr>
          <w:sz w:val="22"/>
          <w:szCs w:val="22"/>
        </w:rPr>
        <w:t xml:space="preserve">, </w:t>
      </w:r>
      <w:r w:rsidR="008B2381" w:rsidRPr="00DA3F6D">
        <w:rPr>
          <w:sz w:val="22"/>
          <w:szCs w:val="22"/>
        </w:rPr>
        <w:t>задаток в разме</w:t>
      </w:r>
      <w:r w:rsidR="002126D2">
        <w:rPr>
          <w:sz w:val="22"/>
          <w:szCs w:val="22"/>
        </w:rPr>
        <w:t xml:space="preserve">ре </w:t>
      </w:r>
      <w:r w:rsidR="00A50AED" w:rsidRPr="00A50AED">
        <w:rPr>
          <w:sz w:val="22"/>
          <w:szCs w:val="22"/>
        </w:rPr>
        <w:t>5 % от начальной цены Лота, установленной для определенного периода Торгов</w:t>
      </w:r>
      <w:r w:rsidR="00A50AED">
        <w:rPr>
          <w:sz w:val="22"/>
          <w:szCs w:val="22"/>
        </w:rPr>
        <w:t xml:space="preserve">, что составляет __________________ руб. ___ коп. (____________________________________________________________________________) </w:t>
      </w:r>
      <w:r w:rsidR="008B2381" w:rsidRPr="00DA3F6D">
        <w:rPr>
          <w:sz w:val="22"/>
          <w:szCs w:val="22"/>
        </w:rPr>
        <w:t xml:space="preserve"> руб.</w:t>
      </w:r>
      <w:r w:rsidR="00A50AED">
        <w:rPr>
          <w:sz w:val="22"/>
          <w:szCs w:val="22"/>
        </w:rPr>
        <w:t xml:space="preserve"> 00</w:t>
      </w:r>
      <w:r w:rsidR="002126D2">
        <w:rPr>
          <w:sz w:val="22"/>
          <w:szCs w:val="22"/>
        </w:rPr>
        <w:t xml:space="preserve"> коп.</w:t>
      </w:r>
    </w:p>
    <w:p w:rsidR="00DD1DAC" w:rsidRPr="00DA3F6D" w:rsidRDefault="00986B22" w:rsidP="00DD1DAC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 xml:space="preserve">1.2. </w:t>
      </w:r>
      <w:r w:rsidR="00673EAA" w:rsidRPr="00DA3F6D">
        <w:rPr>
          <w:sz w:val="22"/>
          <w:szCs w:val="22"/>
        </w:rPr>
        <w:t xml:space="preserve">Задаток вносится Претендентом лично в счет обеспечения исполнения </w:t>
      </w:r>
      <w:proofErr w:type="gramStart"/>
      <w:r w:rsidR="00673EAA" w:rsidRPr="00DA3F6D">
        <w:rPr>
          <w:sz w:val="22"/>
          <w:szCs w:val="22"/>
        </w:rPr>
        <w:t>обязательств</w:t>
      </w:r>
      <w:proofErr w:type="gramEnd"/>
      <w:r w:rsidR="00673EAA" w:rsidRPr="00DA3F6D">
        <w:rPr>
          <w:sz w:val="22"/>
          <w:szCs w:val="22"/>
        </w:rPr>
        <w:t xml:space="preserve"> по оплате реализуемого на торгах Имущества.</w:t>
      </w:r>
    </w:p>
    <w:p w:rsidR="00DD1DAC" w:rsidRPr="00DA3F6D" w:rsidRDefault="00DD1DAC" w:rsidP="00DD1DAC">
      <w:pPr>
        <w:widowControl w:val="0"/>
        <w:ind w:left="-426" w:firstLine="708"/>
        <w:jc w:val="both"/>
        <w:rPr>
          <w:sz w:val="22"/>
          <w:szCs w:val="22"/>
        </w:rPr>
      </w:pPr>
    </w:p>
    <w:p w:rsidR="00DD1DAC" w:rsidRPr="00DA3F6D" w:rsidRDefault="00DD1DAC" w:rsidP="00DD1DAC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DA3F6D">
        <w:rPr>
          <w:b/>
          <w:bCs/>
          <w:sz w:val="22"/>
          <w:szCs w:val="22"/>
        </w:rPr>
        <w:t>2. ПОРЯДОК ВНЕСЕНИЯ ЗАДАТКА</w:t>
      </w:r>
    </w:p>
    <w:p w:rsidR="00DD1DAC" w:rsidRPr="00DA3F6D" w:rsidRDefault="00DD1DAC" w:rsidP="00DD1DAC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673EAA" w:rsidRPr="00DA3F6D" w:rsidRDefault="00986B22" w:rsidP="00D86FEE">
      <w:pPr>
        <w:widowControl w:val="0"/>
        <w:ind w:left="-426" w:firstLine="708"/>
        <w:jc w:val="both"/>
        <w:rPr>
          <w:b/>
          <w:bCs/>
          <w:sz w:val="22"/>
          <w:szCs w:val="22"/>
        </w:rPr>
      </w:pPr>
      <w:r w:rsidRPr="00DA3F6D">
        <w:rPr>
          <w:sz w:val="22"/>
          <w:szCs w:val="22"/>
        </w:rPr>
        <w:t xml:space="preserve">2.1. Задаток вносится на </w:t>
      </w:r>
      <w:r w:rsidR="007B4D91" w:rsidRPr="00DA3F6D">
        <w:rPr>
          <w:sz w:val="22"/>
          <w:szCs w:val="22"/>
        </w:rPr>
        <w:t>счет Организатора торгов</w:t>
      </w:r>
      <w:r w:rsidRPr="00DA3F6D">
        <w:rPr>
          <w:sz w:val="22"/>
          <w:szCs w:val="22"/>
        </w:rPr>
        <w:t xml:space="preserve">, указанный в </w:t>
      </w:r>
      <w:r w:rsidR="008B2381" w:rsidRPr="00DA3F6D">
        <w:rPr>
          <w:sz w:val="22"/>
          <w:szCs w:val="22"/>
        </w:rPr>
        <w:t xml:space="preserve">п. 1.1. </w:t>
      </w:r>
      <w:r w:rsidRPr="00DA3F6D">
        <w:rPr>
          <w:sz w:val="22"/>
          <w:szCs w:val="22"/>
        </w:rPr>
        <w:t>настояще</w:t>
      </w:r>
      <w:r w:rsidR="008B2381" w:rsidRPr="00DA3F6D">
        <w:rPr>
          <w:sz w:val="22"/>
          <w:szCs w:val="22"/>
        </w:rPr>
        <w:t>го</w:t>
      </w:r>
      <w:r w:rsidRPr="00DA3F6D">
        <w:rPr>
          <w:sz w:val="22"/>
          <w:szCs w:val="22"/>
        </w:rPr>
        <w:t xml:space="preserve"> догово</w:t>
      </w:r>
      <w:r w:rsidR="008B2381" w:rsidRPr="00DA3F6D">
        <w:rPr>
          <w:sz w:val="22"/>
          <w:szCs w:val="22"/>
        </w:rPr>
        <w:t>ра</w:t>
      </w:r>
      <w:r w:rsidRPr="00DA3F6D">
        <w:rPr>
          <w:sz w:val="22"/>
          <w:szCs w:val="22"/>
        </w:rPr>
        <w:t>, в срок не позднее даты окончания приема заявок на участие в торгах</w:t>
      </w:r>
      <w:r w:rsidR="00673EAA" w:rsidRPr="00DA3F6D">
        <w:rPr>
          <w:sz w:val="22"/>
          <w:szCs w:val="22"/>
        </w:rPr>
        <w:t xml:space="preserve">, и считается внесенным </w:t>
      </w:r>
      <w:proofErr w:type="gramStart"/>
      <w:r w:rsidR="00673EAA" w:rsidRPr="00DA3F6D">
        <w:rPr>
          <w:sz w:val="22"/>
          <w:szCs w:val="22"/>
        </w:rPr>
        <w:t>с даты поступления</w:t>
      </w:r>
      <w:proofErr w:type="gramEnd"/>
      <w:r w:rsidR="00673EAA" w:rsidRPr="00DA3F6D">
        <w:rPr>
          <w:sz w:val="22"/>
          <w:szCs w:val="22"/>
        </w:rPr>
        <w:t xml:space="preserve"> всей суммы задатка на указанный в настоящем договоре счет.</w:t>
      </w:r>
    </w:p>
    <w:p w:rsidR="00DD1DAC" w:rsidRPr="00DA3F6D" w:rsidRDefault="00986B22" w:rsidP="00DD1DAC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Документом, подтверждающим внесение задатка на</w:t>
      </w:r>
      <w:r w:rsidR="0064788D" w:rsidRPr="00DA3F6D">
        <w:rPr>
          <w:sz w:val="22"/>
          <w:szCs w:val="22"/>
        </w:rPr>
        <w:t xml:space="preserve"> счет</w:t>
      </w:r>
      <w:r w:rsidR="001679D0" w:rsidRPr="00DA3F6D">
        <w:rPr>
          <w:sz w:val="22"/>
          <w:szCs w:val="22"/>
        </w:rPr>
        <w:t xml:space="preserve"> Организатора торгов</w:t>
      </w:r>
      <w:r w:rsidR="00673EAA" w:rsidRPr="00DA3F6D">
        <w:rPr>
          <w:sz w:val="22"/>
          <w:szCs w:val="22"/>
        </w:rPr>
        <w:t>,</w:t>
      </w:r>
      <w:r w:rsidR="008B2381" w:rsidRPr="00DA3F6D">
        <w:rPr>
          <w:sz w:val="22"/>
          <w:szCs w:val="22"/>
        </w:rPr>
        <w:t xml:space="preserve"> указанный в п. 1.1. настоящего договора,</w:t>
      </w:r>
      <w:r w:rsidRPr="00DA3F6D">
        <w:rPr>
          <w:sz w:val="22"/>
          <w:szCs w:val="22"/>
        </w:rPr>
        <w:t xml:space="preserve"> является выписка с расчетного счета Организатора торгов.</w:t>
      </w:r>
    </w:p>
    <w:p w:rsidR="00986B22" w:rsidRPr="00DA3F6D" w:rsidRDefault="00986B22" w:rsidP="00DD1DAC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В случае если, в указанный срок задаток не поступил на</w:t>
      </w:r>
      <w:r w:rsidR="0064788D" w:rsidRPr="00DA3F6D">
        <w:rPr>
          <w:sz w:val="22"/>
          <w:szCs w:val="22"/>
        </w:rPr>
        <w:t xml:space="preserve"> </w:t>
      </w:r>
      <w:r w:rsidR="008B2381" w:rsidRPr="00DA3F6D">
        <w:rPr>
          <w:sz w:val="22"/>
          <w:szCs w:val="22"/>
        </w:rPr>
        <w:t>банковский</w:t>
      </w:r>
      <w:r w:rsidR="0064788D" w:rsidRPr="00DA3F6D">
        <w:rPr>
          <w:sz w:val="22"/>
          <w:szCs w:val="22"/>
        </w:rPr>
        <w:t xml:space="preserve"> счет </w:t>
      </w:r>
      <w:r w:rsidR="001679D0" w:rsidRPr="00DA3F6D">
        <w:rPr>
          <w:sz w:val="22"/>
          <w:szCs w:val="22"/>
        </w:rPr>
        <w:t>Организатора торгов</w:t>
      </w:r>
      <w:r w:rsidRPr="00DA3F6D">
        <w:rPr>
          <w:sz w:val="22"/>
          <w:szCs w:val="22"/>
        </w:rPr>
        <w:t>,</w:t>
      </w:r>
      <w:r w:rsidR="008B2381" w:rsidRPr="00DA3F6D">
        <w:rPr>
          <w:sz w:val="22"/>
          <w:szCs w:val="22"/>
        </w:rPr>
        <w:t xml:space="preserve"> указанный в п. 1.1. настоящего договора,</w:t>
      </w:r>
      <w:r w:rsidRPr="00DA3F6D">
        <w:rPr>
          <w:sz w:val="22"/>
          <w:szCs w:val="22"/>
        </w:rPr>
        <w:t xml:space="preserve"> обязательства Претендента по внесению задатка считаются неисполненными.</w:t>
      </w:r>
    </w:p>
    <w:p w:rsidR="00673EAA" w:rsidRPr="00DA3F6D" w:rsidRDefault="00673EAA" w:rsidP="00DD1DAC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 xml:space="preserve">2.2. </w:t>
      </w:r>
      <w:r w:rsidR="0064788D" w:rsidRPr="00DA3F6D">
        <w:rPr>
          <w:sz w:val="22"/>
          <w:szCs w:val="22"/>
        </w:rPr>
        <w:t>В случае признания Претендента покупателем, задаток засчитывается в счет оплаты приобретенного имущества.</w:t>
      </w:r>
    </w:p>
    <w:p w:rsidR="0064788D" w:rsidRPr="00DA3F6D" w:rsidRDefault="0064788D" w:rsidP="00DD1DAC">
      <w:pPr>
        <w:widowControl w:val="0"/>
        <w:ind w:left="-426" w:firstLine="708"/>
        <w:jc w:val="both"/>
        <w:rPr>
          <w:sz w:val="22"/>
          <w:szCs w:val="22"/>
        </w:rPr>
      </w:pPr>
    </w:p>
    <w:p w:rsidR="0064788D" w:rsidRPr="00DA3F6D" w:rsidRDefault="0064788D" w:rsidP="0064788D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DA3F6D">
        <w:rPr>
          <w:b/>
          <w:bCs/>
          <w:sz w:val="22"/>
          <w:szCs w:val="22"/>
        </w:rPr>
        <w:t>3. ВОЗВРАТ ЗАДАТКА</w:t>
      </w:r>
    </w:p>
    <w:p w:rsidR="0064788D" w:rsidRPr="00DA3F6D" w:rsidRDefault="0064788D" w:rsidP="0064788D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p w:rsidR="00363073" w:rsidRPr="00DA3F6D" w:rsidRDefault="00363073" w:rsidP="00363073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 xml:space="preserve">3.1. Сумма внесенного Претендентом задатка возвращаются в течение 5 (пяти) рабочих дней со дня подписания протокола о результатах проведения торгов </w:t>
      </w:r>
      <w:r w:rsidR="007A30E8" w:rsidRPr="00DA3F6D">
        <w:rPr>
          <w:sz w:val="22"/>
          <w:szCs w:val="22"/>
        </w:rPr>
        <w:t xml:space="preserve">на счет Претендента </w:t>
      </w:r>
      <w:r w:rsidRPr="00DA3F6D">
        <w:rPr>
          <w:sz w:val="22"/>
          <w:szCs w:val="22"/>
        </w:rPr>
        <w:t>в случаях, если Претендент:</w:t>
      </w:r>
    </w:p>
    <w:p w:rsidR="00363073" w:rsidRPr="00DA3F6D" w:rsidRDefault="00363073" w:rsidP="00363073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 xml:space="preserve">- не </w:t>
      </w:r>
      <w:proofErr w:type="gramStart"/>
      <w:r w:rsidRPr="00DA3F6D">
        <w:rPr>
          <w:sz w:val="22"/>
          <w:szCs w:val="22"/>
        </w:rPr>
        <w:t>допущен</w:t>
      </w:r>
      <w:proofErr w:type="gramEnd"/>
      <w:r w:rsidRPr="00DA3F6D">
        <w:rPr>
          <w:sz w:val="22"/>
          <w:szCs w:val="22"/>
        </w:rPr>
        <w:t xml:space="preserve"> к участию в торгах;</w:t>
      </w:r>
    </w:p>
    <w:p w:rsidR="00363073" w:rsidRPr="00DA3F6D" w:rsidRDefault="00363073" w:rsidP="00363073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 xml:space="preserve">- не </w:t>
      </w:r>
      <w:proofErr w:type="gramStart"/>
      <w:r w:rsidRPr="00DA3F6D">
        <w:rPr>
          <w:sz w:val="22"/>
          <w:szCs w:val="22"/>
        </w:rPr>
        <w:t>признан</w:t>
      </w:r>
      <w:proofErr w:type="gramEnd"/>
      <w:r w:rsidRPr="00DA3F6D">
        <w:rPr>
          <w:sz w:val="22"/>
          <w:szCs w:val="22"/>
        </w:rPr>
        <w:t xml:space="preserve"> победителем торгов;</w:t>
      </w:r>
    </w:p>
    <w:p w:rsidR="00363073" w:rsidRPr="00DA3F6D" w:rsidRDefault="00363073" w:rsidP="00363073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- отозвал заявку на участие в торгах в установленном законодательством порядке до признания его участником аукциона.</w:t>
      </w:r>
    </w:p>
    <w:p w:rsidR="00B719BD" w:rsidRPr="00DA3F6D" w:rsidRDefault="00B719BD" w:rsidP="00363073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3.2. При наступлении обстоятель</w:t>
      </w:r>
      <w:proofErr w:type="gramStart"/>
      <w:r w:rsidRPr="00DA3F6D">
        <w:rPr>
          <w:sz w:val="22"/>
          <w:szCs w:val="22"/>
        </w:rPr>
        <w:t>ств дл</w:t>
      </w:r>
      <w:proofErr w:type="gramEnd"/>
      <w:r w:rsidRPr="00DA3F6D">
        <w:rPr>
          <w:sz w:val="22"/>
          <w:szCs w:val="22"/>
        </w:rPr>
        <w:t>я возврата задатка с суммы задатка, удерживается комиссия согласно тарифам банка.</w:t>
      </w:r>
    </w:p>
    <w:p w:rsidR="00363073" w:rsidRPr="00DA3F6D" w:rsidRDefault="00363073" w:rsidP="00363073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3.</w:t>
      </w:r>
      <w:r w:rsidR="00B719BD" w:rsidRPr="00DA3F6D">
        <w:rPr>
          <w:sz w:val="22"/>
          <w:szCs w:val="22"/>
        </w:rPr>
        <w:t>3</w:t>
      </w:r>
      <w:r w:rsidRPr="00DA3F6D">
        <w:rPr>
          <w:sz w:val="22"/>
          <w:szCs w:val="22"/>
        </w:rPr>
        <w:t>. Сумма внесенного Претендентом задатка не подлежит возврату</w:t>
      </w:r>
      <w:r w:rsidR="007A30E8" w:rsidRPr="00DA3F6D">
        <w:rPr>
          <w:sz w:val="22"/>
          <w:szCs w:val="22"/>
        </w:rPr>
        <w:t>:</w:t>
      </w:r>
    </w:p>
    <w:p w:rsidR="007A30E8" w:rsidRPr="00DA3F6D" w:rsidRDefault="007A30E8" w:rsidP="00363073">
      <w:pPr>
        <w:widowControl w:val="0"/>
        <w:ind w:left="-426" w:firstLine="708"/>
        <w:jc w:val="both"/>
        <w:rPr>
          <w:sz w:val="22"/>
          <w:szCs w:val="22"/>
        </w:rPr>
      </w:pPr>
      <w:proofErr w:type="gramStart"/>
      <w:r w:rsidRPr="00DA3F6D">
        <w:rPr>
          <w:sz w:val="22"/>
          <w:szCs w:val="22"/>
        </w:rPr>
        <w:t>- в случае отказа или уклонения победителя торгов от подписания договора купли-продажи в течение 5 (пяти) календарных дней со дня получения предложения арбитражного управляющего о заключении такого договора;</w:t>
      </w:r>
      <w:proofErr w:type="gramEnd"/>
    </w:p>
    <w:p w:rsidR="007A30E8" w:rsidRPr="00DA3F6D" w:rsidRDefault="007A30E8" w:rsidP="007A30E8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- в случае нарушения покупателем условий договора купли-продажи по сроку оплаты Имуществ</w:t>
      </w:r>
      <w:proofErr w:type="gramStart"/>
      <w:r w:rsidRPr="00DA3F6D">
        <w:rPr>
          <w:sz w:val="22"/>
          <w:szCs w:val="22"/>
        </w:rPr>
        <w:t xml:space="preserve">а </w:t>
      </w:r>
      <w:r w:rsidR="002126D2">
        <w:rPr>
          <w:sz w:val="22"/>
          <w:szCs w:val="22"/>
        </w:rPr>
        <w:t>ООО</w:t>
      </w:r>
      <w:proofErr w:type="gramEnd"/>
      <w:r w:rsidR="002126D2">
        <w:rPr>
          <w:sz w:val="22"/>
          <w:szCs w:val="22"/>
        </w:rPr>
        <w:t xml:space="preserve"> «ГРОССМАНН РУС»</w:t>
      </w:r>
      <w:r w:rsidRPr="00DA3F6D">
        <w:rPr>
          <w:sz w:val="22"/>
          <w:szCs w:val="22"/>
        </w:rPr>
        <w:t xml:space="preserve">, </w:t>
      </w:r>
      <w:r w:rsidR="001679D0" w:rsidRPr="00DA3F6D">
        <w:rPr>
          <w:sz w:val="22"/>
          <w:szCs w:val="22"/>
        </w:rPr>
        <w:t>конкурсный</w:t>
      </w:r>
      <w:r w:rsidRPr="00DA3F6D">
        <w:rPr>
          <w:sz w:val="22"/>
          <w:szCs w:val="22"/>
        </w:rPr>
        <w:t xml:space="preserve"> управляющий Должника вправе в одностороннем порядке отказаться от исполнения договора купли-продажи, что влечет прекращение его действия.</w:t>
      </w:r>
    </w:p>
    <w:p w:rsidR="007A30E8" w:rsidRPr="00DA3F6D" w:rsidRDefault="007A30E8" w:rsidP="007A30E8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3.</w:t>
      </w:r>
      <w:r w:rsidR="00B719BD" w:rsidRPr="00DA3F6D">
        <w:rPr>
          <w:sz w:val="22"/>
          <w:szCs w:val="22"/>
        </w:rPr>
        <w:t>4</w:t>
      </w:r>
      <w:r w:rsidRPr="00DA3F6D">
        <w:rPr>
          <w:sz w:val="22"/>
          <w:szCs w:val="22"/>
        </w:rPr>
        <w:t xml:space="preserve">. В случае уклонения лица, являющегося победителем торгов, от подписания протокола или договора купли - продажи сумма задатка, утраченная этим лицом, включается в конкурсную массу </w:t>
      </w:r>
      <w:r w:rsidR="002126D2">
        <w:rPr>
          <w:sz w:val="22"/>
          <w:szCs w:val="22"/>
        </w:rPr>
        <w:t xml:space="preserve">ООО </w:t>
      </w:r>
      <w:r w:rsidR="002126D2">
        <w:rPr>
          <w:sz w:val="22"/>
          <w:szCs w:val="22"/>
        </w:rPr>
        <w:lastRenderedPageBreak/>
        <w:t xml:space="preserve">«ГРОССМАНН </w:t>
      </w:r>
      <w:proofErr w:type="gramStart"/>
      <w:r w:rsidR="002126D2">
        <w:rPr>
          <w:sz w:val="22"/>
          <w:szCs w:val="22"/>
        </w:rPr>
        <w:t>РУС</w:t>
      </w:r>
      <w:proofErr w:type="gramEnd"/>
      <w:r w:rsidR="002126D2">
        <w:rPr>
          <w:sz w:val="22"/>
          <w:szCs w:val="22"/>
        </w:rPr>
        <w:t>»</w:t>
      </w:r>
      <w:r w:rsidRPr="00DA3F6D">
        <w:rPr>
          <w:sz w:val="22"/>
          <w:szCs w:val="22"/>
        </w:rPr>
        <w:t>.</w:t>
      </w:r>
    </w:p>
    <w:p w:rsidR="007A30E8" w:rsidRPr="00DA3F6D" w:rsidRDefault="007A30E8" w:rsidP="007A30E8">
      <w:pPr>
        <w:widowControl w:val="0"/>
        <w:ind w:left="-426" w:firstLine="708"/>
        <w:jc w:val="both"/>
        <w:rPr>
          <w:sz w:val="22"/>
          <w:szCs w:val="22"/>
        </w:rPr>
      </w:pPr>
    </w:p>
    <w:p w:rsidR="007A30E8" w:rsidRPr="00DA3F6D" w:rsidRDefault="007A30E8" w:rsidP="007A30E8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DA3F6D">
        <w:rPr>
          <w:b/>
          <w:bCs/>
          <w:sz w:val="22"/>
          <w:szCs w:val="22"/>
        </w:rPr>
        <w:t xml:space="preserve">4. СРОК ДЕЙСТВИЯ НАСТОЯЩЕГО </w:t>
      </w:r>
      <w:r w:rsidR="001679D0" w:rsidRPr="00DA3F6D">
        <w:rPr>
          <w:b/>
          <w:bCs/>
          <w:sz w:val="22"/>
          <w:szCs w:val="22"/>
        </w:rPr>
        <w:t>ДОГОВОРА</w:t>
      </w:r>
    </w:p>
    <w:p w:rsidR="007A30E8" w:rsidRPr="00DA3F6D" w:rsidRDefault="007A30E8" w:rsidP="007A30E8">
      <w:pPr>
        <w:widowControl w:val="0"/>
        <w:ind w:left="-426" w:firstLine="708"/>
        <w:jc w:val="center"/>
        <w:rPr>
          <w:sz w:val="22"/>
          <w:szCs w:val="22"/>
        </w:rPr>
      </w:pPr>
    </w:p>
    <w:p w:rsidR="007A30E8" w:rsidRPr="00DA3F6D" w:rsidRDefault="007A30E8" w:rsidP="007A30E8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 xml:space="preserve">4.1. </w:t>
      </w:r>
      <w:r w:rsidR="001679D0" w:rsidRPr="00DA3F6D">
        <w:rPr>
          <w:sz w:val="22"/>
          <w:szCs w:val="22"/>
        </w:rPr>
        <w:t xml:space="preserve">Настоящий Договор </w:t>
      </w:r>
      <w:r w:rsidRPr="00DA3F6D">
        <w:rPr>
          <w:sz w:val="22"/>
          <w:szCs w:val="22"/>
        </w:rPr>
        <w:t>вступает в силу с момента его подписания Сторонами (в т.ч. посредством электронной подписи) и прекращает свое действие после исполнения Сторонами всех обязательств по нему.</w:t>
      </w:r>
    </w:p>
    <w:p w:rsidR="007A30E8" w:rsidRPr="00DA3F6D" w:rsidRDefault="007A30E8" w:rsidP="007A30E8">
      <w:pPr>
        <w:widowControl w:val="0"/>
        <w:ind w:left="-426" w:firstLine="708"/>
        <w:jc w:val="both"/>
        <w:rPr>
          <w:sz w:val="22"/>
          <w:szCs w:val="22"/>
        </w:rPr>
      </w:pPr>
    </w:p>
    <w:p w:rsidR="007A30E8" w:rsidRPr="00DA3F6D" w:rsidRDefault="007A30E8" w:rsidP="007A30E8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DA3F6D">
        <w:rPr>
          <w:b/>
          <w:bCs/>
          <w:sz w:val="22"/>
          <w:szCs w:val="22"/>
        </w:rPr>
        <w:t>5. ЗАКЛЮЧИТЕЛЬНЫЕ ПОЛОЖЕНИЯ</w:t>
      </w:r>
    </w:p>
    <w:p w:rsidR="007A30E8" w:rsidRPr="00DA3F6D" w:rsidRDefault="007A30E8" w:rsidP="007A30E8">
      <w:pPr>
        <w:widowControl w:val="0"/>
        <w:ind w:left="-426" w:firstLine="708"/>
        <w:jc w:val="center"/>
        <w:rPr>
          <w:sz w:val="22"/>
          <w:szCs w:val="22"/>
        </w:rPr>
      </w:pPr>
    </w:p>
    <w:p w:rsidR="007A30E8" w:rsidRPr="00DA3F6D" w:rsidRDefault="007A30E8" w:rsidP="007A30E8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 xml:space="preserve">5.1. </w:t>
      </w:r>
      <w:r w:rsidR="008B2381" w:rsidRPr="00DA3F6D">
        <w:rPr>
          <w:sz w:val="22"/>
          <w:szCs w:val="22"/>
        </w:rPr>
        <w:t xml:space="preserve">Все возможные споры и разногласия, связанные с исполнением настоящего </w:t>
      </w:r>
      <w:r w:rsidR="001679D0" w:rsidRPr="00DA3F6D">
        <w:rPr>
          <w:sz w:val="22"/>
          <w:szCs w:val="22"/>
        </w:rPr>
        <w:t>Договора</w:t>
      </w:r>
      <w:r w:rsidR="008B2381" w:rsidRPr="00DA3F6D">
        <w:rPr>
          <w:sz w:val="22"/>
          <w:szCs w:val="22"/>
        </w:rPr>
        <w:t>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суда в соответствии с действующим законодательством Российской Федерации.</w:t>
      </w:r>
    </w:p>
    <w:p w:rsidR="00B719BD" w:rsidRPr="00DA3F6D" w:rsidRDefault="00B719BD" w:rsidP="007A30E8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5.2. Любая договоренность между Сторонами, влекущая за собой новые обязательства, которые не вытекают из Договора, должна быть подтверждена Сторонами в форме дополнительных соглашений к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:rsidR="00012654" w:rsidRPr="00DA3F6D" w:rsidRDefault="008B2381" w:rsidP="008B2381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5.</w:t>
      </w:r>
      <w:r w:rsidR="00B719BD" w:rsidRPr="00DA3F6D">
        <w:rPr>
          <w:sz w:val="22"/>
          <w:szCs w:val="22"/>
        </w:rPr>
        <w:t>3</w:t>
      </w:r>
      <w:r w:rsidRPr="00DA3F6D">
        <w:rPr>
          <w:sz w:val="22"/>
          <w:szCs w:val="22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:rsidR="008B2381" w:rsidRPr="00DA3F6D" w:rsidRDefault="008B2381" w:rsidP="008B2381">
      <w:pPr>
        <w:widowControl w:val="0"/>
        <w:ind w:left="-426" w:firstLine="708"/>
        <w:jc w:val="both"/>
        <w:rPr>
          <w:sz w:val="22"/>
          <w:szCs w:val="22"/>
        </w:rPr>
      </w:pPr>
      <w:r w:rsidRPr="00DA3F6D">
        <w:rPr>
          <w:sz w:val="22"/>
          <w:szCs w:val="22"/>
        </w:rPr>
        <w:t>5.</w:t>
      </w:r>
      <w:r w:rsidR="00B719BD" w:rsidRPr="00DA3F6D">
        <w:rPr>
          <w:sz w:val="22"/>
          <w:szCs w:val="22"/>
        </w:rPr>
        <w:t>4</w:t>
      </w:r>
      <w:r w:rsidRPr="00DA3F6D">
        <w:rPr>
          <w:sz w:val="22"/>
          <w:szCs w:val="22"/>
        </w:rPr>
        <w:t>.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B2381" w:rsidRPr="00DA3F6D" w:rsidRDefault="008B2381" w:rsidP="008B2381">
      <w:pPr>
        <w:widowControl w:val="0"/>
        <w:ind w:left="-426" w:firstLine="708"/>
        <w:jc w:val="both"/>
        <w:rPr>
          <w:sz w:val="22"/>
          <w:szCs w:val="22"/>
        </w:rPr>
      </w:pPr>
    </w:p>
    <w:p w:rsidR="008B2381" w:rsidRPr="00DA3F6D" w:rsidRDefault="008B2381" w:rsidP="008B238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  <w:r w:rsidRPr="00DA3F6D">
        <w:rPr>
          <w:b/>
          <w:bCs/>
          <w:sz w:val="22"/>
          <w:szCs w:val="22"/>
        </w:rPr>
        <w:t>6. МЕСТО НАХОЖДЕНИЯ И РЕКВИЗИТЫ СТОРОН</w:t>
      </w:r>
    </w:p>
    <w:p w:rsidR="001C5955" w:rsidRPr="00DA3F6D" w:rsidRDefault="001C5955" w:rsidP="008B2381">
      <w:pPr>
        <w:widowControl w:val="0"/>
        <w:ind w:left="-426"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4962"/>
      </w:tblGrid>
      <w:tr w:rsidR="005D5C81" w:rsidRPr="00DA3F6D" w:rsidTr="00DA3F6D">
        <w:tc>
          <w:tcPr>
            <w:tcW w:w="4962" w:type="dxa"/>
            <w:shd w:val="clear" w:color="auto" w:fill="auto"/>
          </w:tcPr>
          <w:p w:rsidR="005D5C81" w:rsidRPr="00DA3F6D" w:rsidRDefault="001679D0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bookmarkStart w:id="1" w:name="_Hlk51679623"/>
            <w:r w:rsidRPr="00DA3F6D">
              <w:rPr>
                <w:b/>
                <w:bCs/>
                <w:sz w:val="22"/>
                <w:szCs w:val="22"/>
              </w:rPr>
              <w:t>Организатора торгов</w:t>
            </w:r>
            <w:r w:rsidR="005D5C81" w:rsidRPr="00DA3F6D">
              <w:rPr>
                <w:b/>
                <w:bCs/>
                <w:sz w:val="22"/>
                <w:szCs w:val="22"/>
              </w:rPr>
              <w:t>:</w:t>
            </w:r>
          </w:p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1679D0" w:rsidRPr="00DA3F6D" w:rsidRDefault="001679D0" w:rsidP="001679D0">
            <w:pPr>
              <w:rPr>
                <w:b/>
                <w:sz w:val="22"/>
                <w:szCs w:val="22"/>
              </w:rPr>
            </w:pPr>
            <w:r w:rsidRPr="00DA3F6D">
              <w:rPr>
                <w:b/>
                <w:sz w:val="22"/>
                <w:szCs w:val="22"/>
              </w:rPr>
              <w:t xml:space="preserve">ООО «Центр-К» </w:t>
            </w:r>
          </w:p>
          <w:p w:rsidR="001679D0" w:rsidRPr="00DA3F6D" w:rsidRDefault="001679D0" w:rsidP="001679D0">
            <w:pPr>
              <w:rPr>
                <w:sz w:val="22"/>
                <w:szCs w:val="22"/>
              </w:rPr>
            </w:pPr>
            <w:r w:rsidRPr="00DA3F6D">
              <w:rPr>
                <w:sz w:val="22"/>
                <w:szCs w:val="22"/>
              </w:rPr>
              <w:t xml:space="preserve">410017, Саратовская область, </w:t>
            </w:r>
            <w:proofErr w:type="gramStart"/>
            <w:r w:rsidRPr="00DA3F6D">
              <w:rPr>
                <w:sz w:val="22"/>
                <w:szCs w:val="22"/>
              </w:rPr>
              <w:t>г</w:t>
            </w:r>
            <w:proofErr w:type="gramEnd"/>
            <w:r w:rsidRPr="00DA3F6D">
              <w:rPr>
                <w:sz w:val="22"/>
                <w:szCs w:val="22"/>
              </w:rPr>
              <w:t>. Саратов, ул. им. Чернышевского Н.Г., д. 110, этаж 2</w:t>
            </w:r>
          </w:p>
          <w:p w:rsidR="001679D0" w:rsidRPr="00DA3F6D" w:rsidRDefault="001679D0" w:rsidP="001679D0">
            <w:pPr>
              <w:rPr>
                <w:sz w:val="22"/>
                <w:szCs w:val="22"/>
              </w:rPr>
            </w:pPr>
            <w:r w:rsidRPr="00DA3F6D">
              <w:rPr>
                <w:sz w:val="22"/>
                <w:szCs w:val="22"/>
              </w:rPr>
              <w:t>ОГРН 1125032010916, ИНН 5006259707</w:t>
            </w:r>
          </w:p>
          <w:p w:rsidR="001679D0" w:rsidRPr="00DA3F6D" w:rsidRDefault="001679D0" w:rsidP="001679D0">
            <w:pPr>
              <w:rPr>
                <w:sz w:val="22"/>
                <w:szCs w:val="22"/>
              </w:rPr>
            </w:pPr>
            <w:proofErr w:type="gramStart"/>
            <w:r w:rsidRPr="00DA3F6D">
              <w:rPr>
                <w:sz w:val="22"/>
                <w:szCs w:val="22"/>
              </w:rPr>
              <w:t>р</w:t>
            </w:r>
            <w:proofErr w:type="gramEnd"/>
            <w:r w:rsidRPr="00DA3F6D">
              <w:rPr>
                <w:sz w:val="22"/>
                <w:szCs w:val="22"/>
              </w:rPr>
              <w:t xml:space="preserve">/с 40702810600000006442 в АО «Банк «Агророс», г. Саратов, </w:t>
            </w:r>
          </w:p>
          <w:p w:rsidR="001679D0" w:rsidRPr="00DA3F6D" w:rsidRDefault="001679D0" w:rsidP="001679D0">
            <w:pPr>
              <w:rPr>
                <w:sz w:val="22"/>
                <w:szCs w:val="22"/>
              </w:rPr>
            </w:pPr>
            <w:r w:rsidRPr="00DA3F6D">
              <w:rPr>
                <w:sz w:val="22"/>
                <w:szCs w:val="22"/>
              </w:rPr>
              <w:t>к/с 30101810600000000772, БИК 046311772</w:t>
            </w:r>
          </w:p>
          <w:p w:rsidR="001679D0" w:rsidRPr="00DA3F6D" w:rsidRDefault="00B82C9B" w:rsidP="001679D0">
            <w:pPr>
              <w:rPr>
                <w:sz w:val="22"/>
                <w:szCs w:val="22"/>
              </w:rPr>
            </w:pPr>
            <w:hyperlink r:id="rId4" w:history="1">
              <w:r w:rsidRPr="00DA3F6D">
                <w:rPr>
                  <w:rStyle w:val="a4"/>
                  <w:sz w:val="22"/>
                  <w:szCs w:val="22"/>
                </w:rPr>
                <w:t>centrkrus@gmail.com</w:t>
              </w:r>
            </w:hyperlink>
          </w:p>
          <w:p w:rsidR="00B82C9B" w:rsidRPr="00DA3F6D" w:rsidRDefault="00B82C9B" w:rsidP="001679D0">
            <w:pPr>
              <w:rPr>
                <w:sz w:val="22"/>
                <w:szCs w:val="22"/>
              </w:rPr>
            </w:pPr>
          </w:p>
          <w:p w:rsidR="001679D0" w:rsidRPr="00DA3F6D" w:rsidRDefault="001679D0" w:rsidP="001679D0">
            <w:pPr>
              <w:rPr>
                <w:sz w:val="22"/>
                <w:szCs w:val="22"/>
              </w:rPr>
            </w:pPr>
            <w:r w:rsidRPr="00DA3F6D">
              <w:rPr>
                <w:sz w:val="22"/>
                <w:szCs w:val="22"/>
              </w:rPr>
              <w:t>Генеральный директор:</w:t>
            </w:r>
          </w:p>
          <w:p w:rsidR="001679D0" w:rsidRPr="00DA3F6D" w:rsidRDefault="001679D0" w:rsidP="001679D0">
            <w:pPr>
              <w:rPr>
                <w:sz w:val="22"/>
                <w:szCs w:val="22"/>
              </w:rPr>
            </w:pPr>
          </w:p>
          <w:p w:rsidR="001679D0" w:rsidRPr="00DA3F6D" w:rsidRDefault="001679D0" w:rsidP="001679D0">
            <w:pPr>
              <w:rPr>
                <w:sz w:val="22"/>
                <w:szCs w:val="22"/>
              </w:rPr>
            </w:pPr>
            <w:r w:rsidRPr="00DA3F6D">
              <w:rPr>
                <w:sz w:val="22"/>
                <w:szCs w:val="22"/>
              </w:rPr>
              <w:t>______________________/Лагранский А.В./</w:t>
            </w:r>
          </w:p>
          <w:p w:rsidR="005D5C81" w:rsidRPr="00DA3F6D" w:rsidRDefault="001679D0" w:rsidP="001679D0">
            <w:pPr>
              <w:rPr>
                <w:sz w:val="22"/>
                <w:szCs w:val="22"/>
              </w:rPr>
            </w:pPr>
            <w:r w:rsidRPr="00DA3F6D">
              <w:rPr>
                <w:sz w:val="22"/>
                <w:szCs w:val="22"/>
              </w:rPr>
              <w:t>м.п.</w:t>
            </w:r>
          </w:p>
        </w:tc>
        <w:tc>
          <w:tcPr>
            <w:tcW w:w="4962" w:type="dxa"/>
            <w:shd w:val="clear" w:color="auto" w:fill="auto"/>
          </w:tcPr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DA3F6D">
              <w:rPr>
                <w:b/>
                <w:bCs/>
                <w:sz w:val="22"/>
                <w:szCs w:val="22"/>
              </w:rPr>
              <w:t>Претендент:</w:t>
            </w:r>
          </w:p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3F6D" w:rsidRPr="00DA3F6D" w:rsidRDefault="00DA3F6D" w:rsidP="00DA3F6D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:rsidR="00DA3F6D" w:rsidRPr="00DA3F6D" w:rsidRDefault="00DA3F6D" w:rsidP="00DA3F6D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:rsidR="005D5C81" w:rsidRPr="00DA3F6D" w:rsidRDefault="00DA3F6D" w:rsidP="00DA3F6D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A3F6D">
              <w:rPr>
                <w:b/>
                <w:bCs/>
                <w:sz w:val="22"/>
                <w:szCs w:val="22"/>
              </w:rPr>
              <w:t>Реквизиты Претендента для возврата задатка:</w:t>
            </w:r>
          </w:p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D5C81" w:rsidRPr="00DA3F6D" w:rsidRDefault="005D5C81" w:rsidP="005C0A4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D5C81" w:rsidRPr="00DA3F6D" w:rsidRDefault="00DA3F6D" w:rsidP="005C0A43">
            <w:pPr>
              <w:widowControl w:val="0"/>
              <w:jc w:val="center"/>
              <w:rPr>
                <w:sz w:val="22"/>
                <w:szCs w:val="22"/>
              </w:rPr>
            </w:pPr>
            <w:r w:rsidRPr="00DA3F6D">
              <w:rPr>
                <w:sz w:val="22"/>
                <w:szCs w:val="22"/>
              </w:rPr>
              <w:t>____________________/___________________/</w:t>
            </w:r>
          </w:p>
          <w:p w:rsidR="005D5C81" w:rsidRPr="00DA3F6D" w:rsidRDefault="005D5C81" w:rsidP="005D5C81">
            <w:pPr>
              <w:widowControl w:val="0"/>
              <w:jc w:val="center"/>
              <w:rPr>
                <w:sz w:val="22"/>
                <w:szCs w:val="22"/>
              </w:rPr>
            </w:pPr>
            <w:r w:rsidRPr="00DA3F6D">
              <w:rPr>
                <w:sz w:val="22"/>
                <w:szCs w:val="22"/>
              </w:rPr>
              <w:t>М.П. Претендента</w:t>
            </w:r>
          </w:p>
        </w:tc>
      </w:tr>
      <w:bookmarkEnd w:id="1"/>
    </w:tbl>
    <w:p w:rsidR="003848EF" w:rsidRPr="00DA3F6D" w:rsidRDefault="003848EF" w:rsidP="005D5C81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</w:p>
    <w:sectPr w:rsidR="003848EF" w:rsidRPr="00DA3F6D" w:rsidSect="00DD3ED1">
      <w:footnotePr>
        <w:pos w:val="beneathText"/>
      </w:footnotePr>
      <w:pgSz w:w="11905" w:h="16837"/>
      <w:pgMar w:top="709" w:right="850" w:bottom="539" w:left="14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pos w:val="beneathText"/>
  </w:footnotePr>
  <w:compat/>
  <w:rsids>
    <w:rsidRoot w:val="00DD3ED1"/>
    <w:rsid w:val="00012654"/>
    <w:rsid w:val="000557B1"/>
    <w:rsid w:val="00073B67"/>
    <w:rsid w:val="00084BF7"/>
    <w:rsid w:val="000957DF"/>
    <w:rsid w:val="000B5A8B"/>
    <w:rsid w:val="00132933"/>
    <w:rsid w:val="00157139"/>
    <w:rsid w:val="001679D0"/>
    <w:rsid w:val="0017038F"/>
    <w:rsid w:val="00175563"/>
    <w:rsid w:val="001B5327"/>
    <w:rsid w:val="001C5955"/>
    <w:rsid w:val="001F11FB"/>
    <w:rsid w:val="001F545A"/>
    <w:rsid w:val="001F6980"/>
    <w:rsid w:val="002126D2"/>
    <w:rsid w:val="00257A95"/>
    <w:rsid w:val="002604BC"/>
    <w:rsid w:val="002A07A2"/>
    <w:rsid w:val="002F43FA"/>
    <w:rsid w:val="00341F25"/>
    <w:rsid w:val="0036074D"/>
    <w:rsid w:val="00363073"/>
    <w:rsid w:val="003848EF"/>
    <w:rsid w:val="003C26F1"/>
    <w:rsid w:val="003F5CA8"/>
    <w:rsid w:val="00402DBF"/>
    <w:rsid w:val="00444EE5"/>
    <w:rsid w:val="004757B3"/>
    <w:rsid w:val="004C352E"/>
    <w:rsid w:val="004D4D89"/>
    <w:rsid w:val="00510851"/>
    <w:rsid w:val="00552655"/>
    <w:rsid w:val="005C0A43"/>
    <w:rsid w:val="005D3845"/>
    <w:rsid w:val="005D5C81"/>
    <w:rsid w:val="005E0D00"/>
    <w:rsid w:val="006116F7"/>
    <w:rsid w:val="0064788D"/>
    <w:rsid w:val="006739FF"/>
    <w:rsid w:val="00673EAA"/>
    <w:rsid w:val="006F528B"/>
    <w:rsid w:val="00705E88"/>
    <w:rsid w:val="00746CAB"/>
    <w:rsid w:val="00767629"/>
    <w:rsid w:val="007A30E8"/>
    <w:rsid w:val="007B4D91"/>
    <w:rsid w:val="007E044B"/>
    <w:rsid w:val="007E4ECC"/>
    <w:rsid w:val="00821A13"/>
    <w:rsid w:val="00824B70"/>
    <w:rsid w:val="00841904"/>
    <w:rsid w:val="008567A8"/>
    <w:rsid w:val="00862173"/>
    <w:rsid w:val="008855B9"/>
    <w:rsid w:val="008B2381"/>
    <w:rsid w:val="00926C38"/>
    <w:rsid w:val="00976E65"/>
    <w:rsid w:val="00986B22"/>
    <w:rsid w:val="009924AE"/>
    <w:rsid w:val="00994F2F"/>
    <w:rsid w:val="009C5BF5"/>
    <w:rsid w:val="009D5CE7"/>
    <w:rsid w:val="00A12700"/>
    <w:rsid w:val="00A27128"/>
    <w:rsid w:val="00A323DF"/>
    <w:rsid w:val="00A324E9"/>
    <w:rsid w:val="00A470CA"/>
    <w:rsid w:val="00A50AED"/>
    <w:rsid w:val="00AC34AA"/>
    <w:rsid w:val="00B22467"/>
    <w:rsid w:val="00B36EFD"/>
    <w:rsid w:val="00B719BD"/>
    <w:rsid w:val="00B761E1"/>
    <w:rsid w:val="00B82C9B"/>
    <w:rsid w:val="00B9075C"/>
    <w:rsid w:val="00C02760"/>
    <w:rsid w:val="00C46632"/>
    <w:rsid w:val="00C67E88"/>
    <w:rsid w:val="00C9593A"/>
    <w:rsid w:val="00CB0248"/>
    <w:rsid w:val="00CE3FFD"/>
    <w:rsid w:val="00CF0C4A"/>
    <w:rsid w:val="00CF361C"/>
    <w:rsid w:val="00D042D1"/>
    <w:rsid w:val="00D05567"/>
    <w:rsid w:val="00D05991"/>
    <w:rsid w:val="00D27054"/>
    <w:rsid w:val="00D42BA3"/>
    <w:rsid w:val="00D730DC"/>
    <w:rsid w:val="00D86FEE"/>
    <w:rsid w:val="00DA3F6D"/>
    <w:rsid w:val="00DB64CB"/>
    <w:rsid w:val="00DD0ECB"/>
    <w:rsid w:val="00DD1DAC"/>
    <w:rsid w:val="00DD3ED1"/>
    <w:rsid w:val="00DD573B"/>
    <w:rsid w:val="00DD5FE6"/>
    <w:rsid w:val="00E81A68"/>
    <w:rsid w:val="00F42342"/>
    <w:rsid w:val="00FC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a">
    <w:name w:val="Normal"/>
    <w:qFormat/>
    <w:rsid w:val="0036074D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B2381"/>
    <w:pPr>
      <w:keepNext/>
      <w:suppressAutoHyphens w:val="0"/>
      <w:outlineLvl w:val="1"/>
    </w:pPr>
    <w:rPr>
      <w:b/>
      <w:sz w:val="20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D3E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DD3ED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rsid w:val="00DD0ECB"/>
    <w:pPr>
      <w:widowControl w:val="0"/>
      <w:suppressAutoHyphens w:val="0"/>
    </w:pPr>
    <w:rPr>
      <w:rFonts w:ascii="Consultant" w:hAnsi="Consultant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8B2381"/>
    <w:rPr>
      <w:b/>
    </w:rPr>
  </w:style>
  <w:style w:type="paragraph" w:customStyle="1" w:styleId="Normal">
    <w:name w:val="Normal"/>
    <w:rsid w:val="008B2381"/>
    <w:pPr>
      <w:widowControl w:val="0"/>
      <w:snapToGrid w:val="0"/>
      <w:spacing w:line="259" w:lineRule="auto"/>
      <w:ind w:left="120" w:firstLine="380"/>
    </w:pPr>
    <w:rPr>
      <w:sz w:val="22"/>
    </w:rPr>
  </w:style>
  <w:style w:type="character" w:styleId="a4">
    <w:name w:val="Hyperlink"/>
    <w:rsid w:val="00D86FEE"/>
    <w:rPr>
      <w:color w:val="0563C1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D86F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k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Reanimator Extreme Edition</Company>
  <LinksUpToDate>false</LinksUpToDate>
  <CharactersWithSpaces>5637</CharactersWithSpaces>
  <SharedDoc>false</SharedDoc>
  <HLinks>
    <vt:vector size="6" baseType="variant">
      <vt:variant>
        <vt:i4>7864384</vt:i4>
      </vt:variant>
      <vt:variant>
        <vt:i4>0</vt:i4>
      </vt:variant>
      <vt:variant>
        <vt:i4>0</vt:i4>
      </vt:variant>
      <vt:variant>
        <vt:i4>5</vt:i4>
      </vt:variant>
      <vt:variant>
        <vt:lpwstr>mailto:centrkrus@gmail.com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struc</cp:lastModifiedBy>
  <cp:revision>2</cp:revision>
  <cp:lastPrinted>2012-05-05T11:31:00Z</cp:lastPrinted>
  <dcterms:created xsi:type="dcterms:W3CDTF">2025-12-23T20:18:00Z</dcterms:created>
  <dcterms:modified xsi:type="dcterms:W3CDTF">2025-12-23T20:18:00Z</dcterms:modified>
</cp:coreProperties>
</file>