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2B3580">
        <w:rPr>
          <w:rFonts w:ascii="Times New Roman" w:hAnsi="Times New Roman" w:cs="Times New Roman"/>
          <w:sz w:val="24"/>
          <w:szCs w:val="24"/>
        </w:rPr>
        <w:t>__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А.</w:t>
      </w:r>
      <w:r w:rsidR="002B3580">
        <w:rPr>
          <w:rFonts w:ascii="Times New Roman" w:hAnsi="Times New Roman" w:cs="Times New Roman"/>
          <w:sz w:val="24"/>
          <w:szCs w:val="24"/>
        </w:rPr>
        <w:t>Г</w:t>
      </w:r>
      <w:r w:rsidR="003332AC" w:rsidRPr="002B3580">
        <w:rPr>
          <w:rFonts w:ascii="Times New Roman" w:hAnsi="Times New Roman" w:cs="Times New Roman"/>
          <w:sz w:val="24"/>
          <w:szCs w:val="24"/>
        </w:rPr>
        <w:t>.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2B3580">
        <w:rPr>
          <w:rFonts w:ascii="Times New Roman" w:hAnsi="Times New Roman" w:cs="Times New Roman"/>
          <w:sz w:val="24"/>
          <w:szCs w:val="24"/>
        </w:rPr>
        <w:t>20.04.1972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 w:rsidR="002B3580">
        <w:rPr>
          <w:rFonts w:ascii="Times New Roman" w:hAnsi="Times New Roman" w:cs="Times New Roman"/>
          <w:sz w:val="24"/>
          <w:szCs w:val="24"/>
        </w:rPr>
        <w:t xml:space="preserve">129345, 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 w:rsidR="002B3580">
        <w:rPr>
          <w:rFonts w:ascii="Times New Roman" w:hAnsi="Times New Roman" w:cs="Times New Roman"/>
          <w:sz w:val="24"/>
          <w:szCs w:val="24"/>
        </w:rPr>
        <w:t>Москва,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Осташковская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>, д. 21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 w:rsidR="002B3580">
        <w:rPr>
          <w:rFonts w:ascii="Times New Roman" w:hAnsi="Times New Roman" w:cs="Times New Roman"/>
          <w:sz w:val="24"/>
          <w:szCs w:val="24"/>
        </w:rPr>
        <w:t>21</w:t>
      </w:r>
      <w:r w:rsidR="002B3580" w:rsidRPr="005310D9">
        <w:rPr>
          <w:rFonts w:ascii="Times New Roman" w:hAnsi="Times New Roman" w:cs="Times New Roman"/>
          <w:sz w:val="24"/>
          <w:szCs w:val="24"/>
        </w:rPr>
        <w:t>, ИНН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2B3580" w:rsidRPr="005310D9">
        <w:rPr>
          <w:rFonts w:ascii="Times New Roman" w:hAnsi="Times New Roman" w:cs="Times New Roman"/>
          <w:sz w:val="24"/>
          <w:szCs w:val="24"/>
        </w:rPr>
        <w:t>, СНИЛС</w:t>
      </w:r>
      <w:r w:rsidR="002B3580" w:rsidRPr="00552240">
        <w:rPr>
          <w:rFonts w:eastAsia="Calibri"/>
          <w:color w:val="333333"/>
          <w:lang w:eastAsia="en-US"/>
        </w:rPr>
        <w:t xml:space="preserve"> 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 w:rsidR="002B3580">
        <w:rPr>
          <w:rFonts w:ascii="Times New Roman" w:hAnsi="Times New Roman" w:cs="Times New Roman"/>
          <w:sz w:val="24"/>
          <w:szCs w:val="24"/>
        </w:rPr>
        <w:t>, паспорт 45 18 132759 выдан 15.05.2017</w:t>
      </w:r>
      <w:r w:rsidR="002B3580" w:rsidRPr="007F79B9">
        <w:rPr>
          <w:rFonts w:ascii="Times New Roman" w:hAnsi="Times New Roman" w:cs="Times New Roman"/>
          <w:sz w:val="24"/>
          <w:szCs w:val="24"/>
        </w:rPr>
        <w:t xml:space="preserve">г. </w:t>
      </w:r>
      <w:r w:rsidR="002B3580">
        <w:rPr>
          <w:rFonts w:ascii="Times New Roman" w:hAnsi="Times New Roman" w:cs="Times New Roman"/>
          <w:sz w:val="24"/>
          <w:szCs w:val="24"/>
        </w:rPr>
        <w:t>Отделом УФМС России по гор.</w:t>
      </w:r>
      <w:proofErr w:type="gram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580">
        <w:rPr>
          <w:rFonts w:ascii="Times New Roman" w:hAnsi="Times New Roman" w:cs="Times New Roman"/>
          <w:sz w:val="24"/>
          <w:szCs w:val="24"/>
        </w:rPr>
        <w:t xml:space="preserve">Москве по району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Лосиноостровский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2B3580">
        <w:rPr>
          <w:rFonts w:ascii="Times New Roman" w:hAnsi="Times New Roman" w:cs="Times New Roman"/>
          <w:sz w:val="24"/>
          <w:szCs w:val="24"/>
        </w:rPr>
        <w:t xml:space="preserve">г. Москвы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54338B">
        <w:rPr>
          <w:rFonts w:ascii="Times New Roman" w:hAnsi="Times New Roman" w:cs="Times New Roman"/>
          <w:sz w:val="24"/>
          <w:szCs w:val="24"/>
        </w:rPr>
        <w:t>18.03.2025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3332AC" w:rsidRPr="002B3580">
        <w:rPr>
          <w:rFonts w:ascii="Times New Roman" w:hAnsi="Times New Roman" w:cs="Times New Roman"/>
          <w:sz w:val="24"/>
          <w:szCs w:val="24"/>
        </w:rPr>
        <w:t>4</w:t>
      </w:r>
      <w:r w:rsidR="002B3580">
        <w:rPr>
          <w:rFonts w:ascii="Times New Roman" w:hAnsi="Times New Roman" w:cs="Times New Roman"/>
          <w:sz w:val="24"/>
          <w:szCs w:val="24"/>
        </w:rPr>
        <w:t>0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2B3580">
        <w:rPr>
          <w:rFonts w:ascii="Times New Roman" w:hAnsi="Times New Roman" w:cs="Times New Roman"/>
          <w:sz w:val="24"/>
          <w:szCs w:val="24"/>
        </w:rPr>
        <w:t>14134</w:t>
      </w:r>
      <w:r w:rsidR="00817686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817686">
        <w:rPr>
          <w:rFonts w:ascii="Times New Roman" w:hAnsi="Times New Roman" w:cs="Times New Roman"/>
          <w:sz w:val="24"/>
          <w:szCs w:val="24"/>
        </w:rPr>
        <w:t>января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 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B1501D" w:rsidRPr="002B3580" w:rsidRDefault="004E7DF5" w:rsidP="00B150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eastAsia="Calibri" w:hAnsi="Times New Roman" w:cs="Times New Roman"/>
          <w:sz w:val="24"/>
          <w:szCs w:val="24"/>
        </w:rPr>
        <w:t>Лот №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81768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2A018E" w:rsidRPr="002B3580">
        <w:rPr>
          <w:rFonts w:ascii="Times New Roman" w:hAnsi="Times New Roman" w:cs="Times New Roman"/>
          <w:sz w:val="24"/>
          <w:szCs w:val="24"/>
        </w:rPr>
        <w:t>,</w:t>
      </w:r>
    </w:p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GoBack"/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40817810839001888662 в ПАО «Сбербанк»», БИК 048952615, к/с 30101810100000000615.</w:t>
      </w:r>
      <w:bookmarkEnd w:id="1"/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</w:t>
      </w:r>
      <w:r w:rsidRPr="002B3580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2B3580" w:rsidRDefault="00A155A7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Организатор торгов: </w:t>
      </w:r>
    </w:p>
    <w:p w:rsidR="00D12352" w:rsidRPr="002B3580" w:rsidRDefault="00F25325" w:rsidP="00D12352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B6229D" w:rsidRPr="002B3580">
        <w:rPr>
          <w:rFonts w:ascii="Times New Roman" w:hAnsi="Times New Roman" w:cs="Times New Roman"/>
          <w:sz w:val="24"/>
          <w:szCs w:val="24"/>
        </w:rPr>
        <w:t xml:space="preserve">инансовый управляющий </w:t>
      </w: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Pr="002B3580">
        <w:rPr>
          <w:rFonts w:ascii="Times New Roman" w:hAnsi="Times New Roman" w:cs="Times New Roman"/>
          <w:sz w:val="24"/>
          <w:szCs w:val="24"/>
        </w:rPr>
        <w:t>.В</w:t>
      </w:r>
      <w:r w:rsidR="00527EF6" w:rsidRPr="002B3580">
        <w:rPr>
          <w:rFonts w:ascii="Times New Roman" w:hAnsi="Times New Roman" w:cs="Times New Roman"/>
          <w:sz w:val="24"/>
          <w:szCs w:val="24"/>
        </w:rPr>
        <w:t>.</w:t>
      </w:r>
    </w:p>
    <w:p w:rsidR="00527EF6" w:rsidRPr="002B3580" w:rsidRDefault="00B6229D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Банковские реквизиты для оплаты задатка: </w:t>
      </w:r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="00817686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/с </w:t>
      </w:r>
      <w:r w:rsidR="00817686" w:rsidRPr="00817686">
        <w:rPr>
          <w:rFonts w:ascii="Times New Roman" w:hAnsi="Times New Roman" w:cs="Times New Roman"/>
          <w:sz w:val="24"/>
          <w:szCs w:val="24"/>
        </w:rPr>
        <w:t>40817810239001888660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817686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817686">
        <w:rPr>
          <w:rFonts w:ascii="Times New Roman" w:hAnsi="Times New Roman" w:cs="Times New Roman"/>
          <w:sz w:val="24"/>
          <w:szCs w:val="24"/>
        </w:rPr>
        <w:t xml:space="preserve"> А.Г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2025-04-24T14:33:00Z</dcterms:created>
  <dcterms:modified xsi:type="dcterms:W3CDTF">2025-12-11T15:05:00Z</dcterms:modified>
</cp:coreProperties>
</file>