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ind w:firstLine="567"/>
        <w:jc w:val="center"/>
        <w:rPr>
          <w:rFonts w:ascii="Times New Roman" w:hAnsi="Times New Roman" w:cs="Times New Roman"/>
          <w:b/>
        </w:rPr>
      </w:pPr>
      <w:bookmarkStart w:id="0" w:name="bookmark0"/>
      <w:bookmarkStart w:id="1" w:name="_GoBack"/>
      <w:bookmarkEnd w:id="1"/>
      <w:r>
        <w:rPr>
          <w:rFonts w:cs="Times New Roman" w:ascii="Times New Roman" w:hAnsi="Times New Roman"/>
          <w:b/>
          <w:sz w:val="24"/>
          <w:szCs w:val="24"/>
        </w:rPr>
        <w:t>Договор о задатке</w:t>
      </w:r>
      <w:bookmarkEnd w:id="0"/>
    </w:p>
    <w:p>
      <w:pPr>
        <w:pStyle w:val="Normal"/>
        <w:spacing w:before="0" w:after="57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cs="Times New Roman" w:ascii="Times New Roman" w:hAnsi="Times New Roman"/>
          <w:b/>
          <w:sz w:val="12"/>
          <w:szCs w:val="12"/>
        </w:rPr>
      </w:r>
    </w:p>
    <w:tbl>
      <w:tblPr>
        <w:tblStyle w:val="a5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57"/>
              <w:jc w:val="left"/>
              <w:rPr>
                <w:sz w:val="24"/>
                <w:szCs w:val="24"/>
              </w:rPr>
            </w:pP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>Оренбургская обл., г. Оренбург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57"/>
              <w:jc w:val="right"/>
              <w:rPr>
                <w:sz w:val="24"/>
                <w:szCs w:val="24"/>
              </w:rPr>
            </w:pP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>«___» ___________ 2025 г.</w:t>
            </w:r>
          </w:p>
        </w:tc>
      </w:tr>
    </w:tbl>
    <w:p>
      <w:pPr>
        <w:pStyle w:val="Normal"/>
        <w:spacing w:before="0" w:after="57"/>
        <w:ind w:firstLine="567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Финансовый управляющий имуществом гражданки Морочко Татьяны Борисовны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(дата рождения: 22.03.1971, место рождения: г. Оренбург, место регистрации: г. Оренбург, пр-кт Гагарина, д. 47/2, кв. 8, ИНН 561012825306, СНИЛС 133-695-708 83) —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Музыченко Павел Владимирович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(ИНН 561012984673, СНИЛС 064-170-792 57, регистрационный номер в сводном реестре арбитражных управляющих 16473; регистрационный номер в реестре саморегулируемой организации арбитражных управляющих 399; адрес для направления корреспонденции: 460001, г. Оренбург, а/я 2299), член Союза «Саморегулируемая организация арбитражных управляющих "Стратегия" (регистрационный номер саморегулируемой организации арбитражных управляющих 0015; ИНН 3666101342, ОГРН 1023601559035, адрес саморегулируемой организации: 121601, г. Москва, м.о. Филевский парк, б-р Филёвский, д. 40, пом. 9н), действующий на основании решения Арбитражного суда Оренбургской области от 09.07.2024 по делу № А47-594/2024, именуемый в дальнейшем «Организатор торгов»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и __________________________________________________________________ </w:t>
      </w:r>
      <w:r>
        <w:rPr>
          <w:rFonts w:cs="Times New Roman" w:ascii="Times New Roman" w:hAnsi="Times New Roman"/>
          <w:sz w:val="24"/>
          <w:szCs w:val="24"/>
        </w:rPr>
        <w:t>в лице __________________________________________________________________, действующего ___________________________________________ именуем____ в дальнейшем «Заявитель», заключили настоящий Договор о нижеследующем:</w:t>
      </w:r>
    </w:p>
    <w:p>
      <w:pPr>
        <w:pStyle w:val="Normal"/>
        <w:spacing w:before="0" w:after="57"/>
        <w:ind w:firstLine="567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</w:t>
      </w:r>
      <w:bookmarkStart w:id="2" w:name="bookmark1"/>
      <w:r>
        <w:rPr>
          <w:rFonts w:cs="Times New Roman" w:ascii="Times New Roman" w:hAnsi="Times New Roman"/>
          <w:b/>
          <w:sz w:val="24"/>
          <w:szCs w:val="24"/>
        </w:rPr>
        <w:t>. Предмет договора</w:t>
      </w:r>
      <w:bookmarkEnd w:id="2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В соответствии с условиями настоящего договора Заявитель для участия в торгах по продаже имущества, принадлежащего гражданке Морочко Татьяне Борисовне, проводимых путем публичного предложения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на электронной торговой площадке оператора «Новые информационные сервисы» (адрес в сети Интернет https://nistp.ru) перечисляет денежные средства в размере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15% от цены продажи имущества на соответствующем периоде публичного предложения на счет,</w:t>
      </w:r>
      <w:r>
        <w:rPr>
          <w:rFonts w:cs="Times New Roman" w:ascii="Times New Roman" w:hAnsi="Times New Roman"/>
          <w:sz w:val="24"/>
          <w:szCs w:val="24"/>
        </w:rPr>
        <w:t xml:space="preserve"> указанный Организатором торгов, с указанием сведений, изложенных в объявлении о проведении повторных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Задаток вносится Заявителем в счет обеспечения исполнения обязательств по оплате имущества, продаваемого на торгах путем публичного предложения.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Лот № 1: «Земельный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"Ромашка",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 -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26.04.2006».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Начальная цена продажи имущества, продаваемого на торгах путем публичного предложения равна начальной цене имущества, продаваемого на повторных торгах и составляет 294 525 (двести девяносто четыре тысячи пятьсот двадцать пять) рублей 00 копеек</w:t>
      </w:r>
      <w:bookmarkStart w:id="3" w:name="OLE_LINK14"/>
      <w:bookmarkStart w:id="4" w:name="OLE_LINK15"/>
      <w:bookmarkStart w:id="5" w:name="OLE_LINK16"/>
      <w:r>
        <w:rPr>
          <w:rFonts w:cs="Times New Roman" w:ascii="Times New Roman" w:hAnsi="Times New Roman"/>
          <w:sz w:val="24"/>
          <w:szCs w:val="24"/>
        </w:rPr>
        <w:t>.</w:t>
      </w:r>
      <w:bookmarkEnd w:id="3"/>
      <w:bookmarkEnd w:id="4"/>
      <w:bookmarkEnd w:id="5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</w:t>
      </w:r>
      <w:bookmarkStart w:id="6" w:name="bookmark2"/>
      <w:r>
        <w:rPr>
          <w:rFonts w:cs="Times New Roman" w:ascii="Times New Roman" w:hAnsi="Times New Roman"/>
          <w:b/>
          <w:sz w:val="24"/>
          <w:szCs w:val="24"/>
        </w:rPr>
        <w:t>. Порядок внесения задатка</w:t>
      </w:r>
      <w:bookmarkEnd w:id="6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повторных торгов, и считается внесенным с даты поступления всей суммы задатка Организатору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таком случае Заявитель к участию в торгах не допускается.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tabs>
          <w:tab w:val="clear" w:pos="708"/>
          <w:tab w:val="left" w:pos="2150" w:leader="none"/>
        </w:tabs>
        <w:spacing w:before="0" w:after="57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</w:t>
      </w:r>
      <w:bookmarkStart w:id="7" w:name="bookmark3"/>
      <w:r>
        <w:rPr>
          <w:rFonts w:cs="Times New Roman" w:ascii="Times New Roman" w:hAnsi="Times New Roman"/>
          <w:b/>
          <w:sz w:val="24"/>
          <w:szCs w:val="24"/>
        </w:rPr>
        <w:t>. Порядок возврата и удержания задатка</w:t>
      </w:r>
      <w:bookmarkEnd w:id="7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Суммы внесенных заявителями задатков возвращаются всем заявителям, за исключением победителя повторных торгов, в течение пяти рабочих дней со дня подписания протокола о результатах проведения повторных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Внесенный задаток не возвращается в случае отказа или уклонения победителя повторных торгов от подписания договора купли-продажи в течение 5 дней с момента его получения.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Внесенный Заявителем Задаток засчитывается в счет оплаты стоимости приобретаемого на повторных торгах имущества.</w:t>
      </w:r>
    </w:p>
    <w:p>
      <w:pPr>
        <w:pStyle w:val="Normal"/>
        <w:tabs>
          <w:tab w:val="clear" w:pos="708"/>
          <w:tab w:val="left" w:pos="2214" w:leader="none"/>
        </w:tabs>
        <w:spacing w:before="0" w:after="57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</w:t>
      </w:r>
      <w:bookmarkStart w:id="8" w:name="bookmark4"/>
      <w:r>
        <w:rPr>
          <w:rFonts w:cs="Times New Roman" w:ascii="Times New Roman" w:hAnsi="Times New Roman"/>
          <w:b/>
          <w:sz w:val="24"/>
          <w:szCs w:val="24"/>
        </w:rPr>
        <w:t>. Конфиденциальность</w:t>
      </w:r>
      <w:bookmarkEnd w:id="8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>
      <w:pPr>
        <w:pStyle w:val="ListParagraph"/>
        <w:numPr>
          <w:ilvl w:val="0"/>
          <w:numId w:val="1"/>
        </w:numPr>
        <w:spacing w:before="0" w:after="57"/>
        <w:ind w:firstLine="567" w:left="0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является или становится публично известной в результате неосторожного или намеренного действия передающей Стороны;</w:t>
      </w:r>
    </w:p>
    <w:p>
      <w:pPr>
        <w:pStyle w:val="ListParagraph"/>
        <w:numPr>
          <w:ilvl w:val="0"/>
          <w:numId w:val="1"/>
        </w:numPr>
        <w:spacing w:before="0" w:after="57"/>
        <w:ind w:firstLine="567" w:left="0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>
      <w:pPr>
        <w:pStyle w:val="ListParagraph"/>
        <w:numPr>
          <w:ilvl w:val="0"/>
          <w:numId w:val="1"/>
        </w:numPr>
        <w:spacing w:before="0" w:after="57"/>
        <w:ind w:firstLine="567" w:left="0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получена из общеизвестного официального источника;</w:t>
      </w:r>
    </w:p>
    <w:p>
      <w:pPr>
        <w:pStyle w:val="ListParagraph"/>
        <w:numPr>
          <w:ilvl w:val="0"/>
          <w:numId w:val="1"/>
        </w:numPr>
        <w:spacing w:before="0" w:after="57"/>
        <w:ind w:firstLine="567" w:left="0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разрешена к выпуску в свет с письменного разрешения Стороны, обладающей этой информацией.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  <w:bookmarkStart w:id="9" w:name="bookmark5"/>
      <w:bookmarkStart w:id="10" w:name="bookmark5"/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. Срок действия настоящего договора</w:t>
      </w:r>
      <w:bookmarkEnd w:id="10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организатора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. Место нахождения и банковские реквизиты Сторон</w:t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22"/>
        <w:gridCol w:w="7320"/>
      </w:tblGrid>
      <w:tr>
        <w:trPr/>
        <w:tc>
          <w:tcPr>
            <w:tcW w:w="2322" w:type="dxa"/>
            <w:tcBorders/>
          </w:tcPr>
          <w:p>
            <w:pPr>
              <w:pStyle w:val="Style22"/>
              <w:widowControl w:val="false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Организатор торгов:</w:t>
            </w:r>
          </w:p>
        </w:tc>
        <w:tc>
          <w:tcPr>
            <w:tcW w:w="7320" w:type="dxa"/>
            <w:tcBorders/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Финансовый управляющий имуществом гражданки Морочко Татьяны Борисовны — Музыченко Павел Владимирович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460001, г. Оренбург, а/я 2299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тел.: 89510350555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электронная почта: orenstatus56@xmail.ru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Реквизиты счета для внесения задатка: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Получатель: Морочко Татьяна Борисовна; Счет № 40817810950187356726,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____________________________ / Музыченко П.В.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(подпись)                                               (Ф.И.О.)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</w:tr>
      <w:tr>
        <w:trPr/>
        <w:tc>
          <w:tcPr>
            <w:tcW w:w="2322" w:type="dxa"/>
            <w:tcBorders/>
          </w:tcPr>
          <w:p>
            <w:pPr>
              <w:pStyle w:val="Style22"/>
              <w:widowControl w:val="false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Заявитель:</w:t>
            </w:r>
          </w:p>
        </w:tc>
        <w:tc>
          <w:tcPr>
            <w:tcW w:w="7320" w:type="dxa"/>
            <w:tcBorders/>
          </w:tcPr>
          <w:p>
            <w:pPr>
              <w:pStyle w:val="Style22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>
            <w:pPr>
              <w:pStyle w:val="Style22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>
            <w:pPr>
              <w:pStyle w:val="Style22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______________________________________________________</w:t>
            </w:r>
          </w:p>
          <w:p>
            <w:pPr>
              <w:pStyle w:val="Style22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>
            <w:pPr>
              <w:pStyle w:val="Style22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___________________________</w:t>
            </w:r>
          </w:p>
          <w:p>
            <w:pPr>
              <w:pStyle w:val="Style22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почта: __________________________</w:t>
            </w:r>
          </w:p>
          <w:p>
            <w:pPr>
              <w:pStyle w:val="Style2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 / ____________________</w:t>
            </w:r>
          </w:p>
          <w:p>
            <w:pPr>
              <w:pStyle w:val="Style22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(подпись)                                               (Ф.И.О.)</w:t>
            </w:r>
          </w:p>
        </w:tc>
      </w:tr>
    </w:tbl>
    <w:p>
      <w:pPr>
        <w:pStyle w:val="Normal"/>
        <w:spacing w:before="0" w:after="57"/>
        <w:ind w:hanging="0"/>
        <w:jc w:val="both"/>
        <w:rPr/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134" w:right="1134" w:gutter="0" w:header="0" w:top="1134" w:footer="6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8658236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evenAndOddHeaders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"/>
      <w:sz w:val="16"/>
      <w:szCs w:val="16"/>
      <w:u w:val="none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"/>
      <w:sz w:val="16"/>
      <w:szCs w:val="16"/>
      <w:u w:val="none"/>
    </w:rPr>
  </w:style>
  <w:style w:type="character" w:styleId="Style14" w:customStyle="1">
    <w:name w:val="Основной текст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0pt" w:customStyle="1">
    <w:name w:val="Основной текст + Полужирный;Интервал 0 pt"/>
    <w:basedOn w:val="Style14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6"/>
      <w:szCs w:val="16"/>
      <w:u w:val="none"/>
      <w:lang w:val="ru-RU" w:eastAsia="ru-RU" w:bidi="ru-RU"/>
    </w:rPr>
  </w:style>
  <w:style w:type="character" w:styleId="3" w:customStyle="1">
    <w:name w:val="Основной текст (3)_"/>
    <w:basedOn w:val="DefaultParagraphFont"/>
    <w:link w:val="3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4" w:customStyle="1">
    <w:name w:val="Основной текст (4)_"/>
    <w:basedOn w:val="DefaultParagraphFont"/>
    <w:link w:val="4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5" w:customStyle="1">
    <w:name w:val="Основной текст (5)_"/>
    <w:basedOn w:val="DefaultParagraphFont"/>
    <w:link w:val="5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57378"/>
    <w:rPr>
      <w:color w:val="00000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57378"/>
    <w:rPr>
      <w:color w:val="000000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5030aa"/>
    <w:rPr>
      <w:rFonts w:ascii="Segoe UI" w:hAnsi="Segoe UI" w:cs="Segoe UI"/>
      <w:color w:val="000000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exact" w:line="206"/>
      <w:jc w:val="right"/>
    </w:pPr>
    <w:rPr>
      <w:rFonts w:ascii="Times New Roman" w:hAnsi="Times New Roman" w:eastAsia="Times New Roman" w:cs="Times New Roman"/>
      <w:b/>
      <w:bCs/>
      <w:spacing w:val="1"/>
      <w:sz w:val="16"/>
      <w:szCs w:val="16"/>
    </w:rPr>
  </w:style>
  <w:style w:type="paragraph" w:styleId="11" w:customStyle="1">
    <w:name w:val="Заголовок №1"/>
    <w:basedOn w:val="Normal"/>
    <w:link w:val="1"/>
    <w:qFormat/>
    <w:pPr>
      <w:shd w:val="clear" w:color="auto" w:fill="FFFFFF"/>
      <w:spacing w:lineRule="exact" w:line="206"/>
      <w:outlineLvl w:val="0"/>
    </w:pPr>
    <w:rPr>
      <w:rFonts w:ascii="Times New Roman" w:hAnsi="Times New Roman" w:eastAsia="Times New Roman" w:cs="Times New Roman"/>
      <w:b/>
      <w:bCs/>
      <w:spacing w:val="1"/>
      <w:sz w:val="16"/>
      <w:szCs w:val="16"/>
    </w:rPr>
  </w:style>
  <w:style w:type="paragraph" w:styleId="12" w:customStyle="1">
    <w:name w:val="Основной текст1"/>
    <w:basedOn w:val="Normal"/>
    <w:link w:val="Style14"/>
    <w:qFormat/>
    <w:pPr>
      <w:shd w:val="clear" w:color="auto" w:fill="FFFFFF"/>
      <w:spacing w:lineRule="atLeast" w:line="0" w:before="0" w:after="180"/>
      <w:jc w:val="both"/>
    </w:pPr>
    <w:rPr>
      <w:rFonts w:ascii="Times New Roman" w:hAnsi="Times New Roman" w:eastAsia="Times New Roman" w:cs="Times New Roman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exact" w:line="206" w:before="0" w:after="1620"/>
      <w:jc w:val="both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atLeast" w:line="0" w:before="1620" w:after="0"/>
      <w:jc w:val="both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51" w:customStyle="1">
    <w:name w:val="Основной текст (5)"/>
    <w:basedOn w:val="Normal"/>
    <w:link w:val="5"/>
    <w:qFormat/>
    <w:pPr>
      <w:shd w:val="clear" w:color="auto" w:fill="FFFFFF"/>
      <w:spacing w:lineRule="atLeast" w:line="0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Style20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573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1573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57378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5030aa"/>
    <w:pPr/>
    <w:rPr>
      <w:rFonts w:ascii="Segoe UI" w:hAnsi="Segoe UI" w:cs="Segoe UI"/>
      <w:sz w:val="18"/>
      <w:szCs w:val="18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573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LibreOffice/25.2.7.2$Windows_X86_64 LibreOffice_project/5cbfd1ab6520636bb5f7b99185aa69bd7456825d</Application>
  <AppVersion>15.0000</AppVersion>
  <Pages>3</Pages>
  <Words>921</Words>
  <Characters>7036</Characters>
  <CharactersWithSpaces>8021</CharactersWithSpaces>
  <Paragraphs>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2018-02-01T05:02:00Z</dcterms:created>
  <dc:creator>1</dc:creator>
  <dc:description/>
  <dc:language>ru-RU</dc:language>
  <cp:lastModifiedBy/>
  <cp:lastPrinted>2018-02-01T04:59:00Z</cp:lastPrinted>
  <dcterms:modified xsi:type="dcterms:W3CDTF">2025-12-08T15:36:09Z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