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897919" w14:textId="77777777" w:rsidR="00AE5C77" w:rsidRPr="00471AE2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471AE2">
        <w:rPr>
          <w:b/>
          <w:sz w:val="20"/>
          <w:szCs w:val="20"/>
        </w:rPr>
        <w:t>ДОГОВОР О ЗАДАТКЕ № ________</w:t>
      </w:r>
    </w:p>
    <w:p w14:paraId="00F77DAA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319CA479" w14:textId="03D552EE" w:rsidR="00AE5C77" w:rsidRPr="00471AE2" w:rsidRDefault="00AE5C77" w:rsidP="000F7F0E">
      <w:pPr>
        <w:autoSpaceDE w:val="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г. </w:t>
      </w:r>
      <w:r w:rsidR="00E4313E" w:rsidRPr="00471AE2">
        <w:rPr>
          <w:sz w:val="20"/>
          <w:szCs w:val="20"/>
        </w:rPr>
        <w:t>Санкт-Петербург «___» ______ 20</w:t>
      </w:r>
      <w:r w:rsidR="004A4CBE" w:rsidRPr="00471AE2">
        <w:rPr>
          <w:sz w:val="20"/>
          <w:szCs w:val="20"/>
        </w:rPr>
        <w:t>2</w:t>
      </w:r>
      <w:r w:rsidR="00EC0FA2">
        <w:rPr>
          <w:sz w:val="20"/>
          <w:szCs w:val="20"/>
          <w:lang w:val="en-US"/>
        </w:rPr>
        <w:t>__</w:t>
      </w:r>
      <w:r w:rsidRPr="00471AE2">
        <w:rPr>
          <w:sz w:val="20"/>
          <w:szCs w:val="20"/>
        </w:rPr>
        <w:t> года</w:t>
      </w:r>
      <w:r w:rsidRPr="00471AE2">
        <w:rPr>
          <w:sz w:val="20"/>
          <w:szCs w:val="20"/>
        </w:rPr>
        <w:br/>
      </w:r>
    </w:p>
    <w:p w14:paraId="615E74E5" w14:textId="77777777" w:rsidR="00AE5C77" w:rsidRPr="00471AE2" w:rsidRDefault="002060CD" w:rsidP="00A62C71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b/>
          <w:sz w:val="20"/>
          <w:szCs w:val="20"/>
        </w:rPr>
        <w:t>Финансовый</w:t>
      </w:r>
      <w:r w:rsidR="00FF4E3D" w:rsidRPr="00471AE2">
        <w:rPr>
          <w:b/>
          <w:sz w:val="20"/>
          <w:szCs w:val="20"/>
        </w:rPr>
        <w:t xml:space="preserve"> управляющий </w:t>
      </w:r>
      <w:r w:rsidRPr="00471AE2">
        <w:rPr>
          <w:b/>
          <w:sz w:val="20"/>
          <w:szCs w:val="20"/>
        </w:rPr>
        <w:t xml:space="preserve"> </w:t>
      </w:r>
      <w:r w:rsidRPr="00471AE2">
        <w:rPr>
          <w:b/>
          <w:bCs/>
          <w:sz w:val="20"/>
          <w:szCs w:val="20"/>
        </w:rPr>
        <w:t xml:space="preserve">Оганесяна Виталия </w:t>
      </w:r>
      <w:proofErr w:type="spellStart"/>
      <w:r w:rsidRPr="00471AE2">
        <w:rPr>
          <w:b/>
          <w:bCs/>
          <w:sz w:val="20"/>
          <w:szCs w:val="20"/>
        </w:rPr>
        <w:t>Амазасповича</w:t>
      </w:r>
      <w:proofErr w:type="spellEnd"/>
      <w:r w:rsidRPr="00471AE2">
        <w:rPr>
          <w:b/>
          <w:bCs/>
          <w:sz w:val="20"/>
          <w:szCs w:val="20"/>
        </w:rPr>
        <w:t xml:space="preserve"> </w:t>
      </w:r>
      <w:r w:rsidRPr="00471AE2">
        <w:rPr>
          <w:bCs/>
          <w:sz w:val="20"/>
          <w:szCs w:val="20"/>
        </w:rPr>
        <w:t>(дата и место рождения: 29.08.1977, г. Бишкек Республики Кыргызстан, место жительства (регистрации): 198323, г. Санкт-Петербург, ул. Коммунаров (Горелово), д. 190, кв. 206; СНИЛС 107-401-520-04, ИНН 030200763312)</w:t>
      </w:r>
      <w:r w:rsidRPr="00471AE2">
        <w:rPr>
          <w:sz w:val="20"/>
          <w:szCs w:val="20"/>
        </w:rPr>
        <w:t>, в лице финансового управляющего Лукиной Юлии Андреевны, действующей на основании Решения Арбитражного суда города Санкт-Петербурга и Ленинградской области от «17» апреля 2024 года по делу № А56-120402/2022</w:t>
      </w:r>
      <w:r w:rsidR="002C5E66" w:rsidRPr="00471AE2">
        <w:rPr>
          <w:color w:val="auto"/>
          <w:sz w:val="20"/>
          <w:szCs w:val="20"/>
          <w:lang w:eastAsia="en-US"/>
        </w:rPr>
        <w:t xml:space="preserve">, </w:t>
      </w:r>
      <w:r w:rsidR="00FF4E3D" w:rsidRPr="00471AE2">
        <w:rPr>
          <w:sz w:val="20"/>
          <w:szCs w:val="20"/>
        </w:rPr>
        <w:t xml:space="preserve"> именуемая</w:t>
      </w:r>
      <w:r w:rsidR="00AE5C77" w:rsidRPr="00471AE2">
        <w:rPr>
          <w:sz w:val="20"/>
          <w:szCs w:val="20"/>
        </w:rPr>
        <w:t xml:space="preserve"> в дальнейшем «</w:t>
      </w:r>
      <w:r w:rsidR="00AE5C77" w:rsidRPr="00471AE2">
        <w:rPr>
          <w:b/>
          <w:sz w:val="20"/>
          <w:szCs w:val="20"/>
        </w:rPr>
        <w:t>Организатор Торгов</w:t>
      </w:r>
      <w:r w:rsidR="00AE5C77" w:rsidRPr="00471AE2">
        <w:rPr>
          <w:sz w:val="20"/>
          <w:szCs w:val="20"/>
        </w:rPr>
        <w:t xml:space="preserve">», с одной стороны, и </w:t>
      </w:r>
    </w:p>
    <w:p w14:paraId="7FB770B5" w14:textId="77777777" w:rsidR="00AE5C77" w:rsidRPr="00471AE2" w:rsidRDefault="00AE5C77" w:rsidP="00F55D90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b/>
          <w:sz w:val="20"/>
          <w:szCs w:val="20"/>
        </w:rPr>
        <w:t>___________________________________________________________________________</w:t>
      </w:r>
      <w:r w:rsidRPr="00471AE2">
        <w:rPr>
          <w:sz w:val="20"/>
          <w:szCs w:val="20"/>
        </w:rPr>
        <w:t>, присоединившийся к настоящему договору, именуемый в дальнейшем «</w:t>
      </w:r>
      <w:r w:rsidRPr="00471AE2">
        <w:rPr>
          <w:b/>
          <w:sz w:val="20"/>
          <w:szCs w:val="20"/>
        </w:rPr>
        <w:t>Претендент</w:t>
      </w:r>
      <w:r w:rsidRPr="00471AE2">
        <w:rPr>
          <w:sz w:val="20"/>
          <w:szCs w:val="20"/>
        </w:rPr>
        <w:t>»,</w:t>
      </w:r>
      <w:r w:rsidR="00F55D90" w:rsidRPr="00471AE2">
        <w:rPr>
          <w:sz w:val="20"/>
          <w:szCs w:val="20"/>
        </w:rPr>
        <w:t xml:space="preserve"> </w:t>
      </w:r>
      <w:r w:rsidRPr="00471AE2">
        <w:rPr>
          <w:sz w:val="20"/>
          <w:szCs w:val="20"/>
        </w:rPr>
        <w:t xml:space="preserve">претендент на участие в торгах по продаже </w:t>
      </w:r>
      <w:r w:rsidR="0004420A" w:rsidRPr="00471AE2">
        <w:rPr>
          <w:sz w:val="20"/>
          <w:szCs w:val="20"/>
        </w:rPr>
        <w:t>имущества</w:t>
      </w:r>
      <w:r w:rsidRPr="00471AE2">
        <w:rPr>
          <w:sz w:val="20"/>
          <w:szCs w:val="20"/>
        </w:rPr>
        <w:t xml:space="preserve"> </w:t>
      </w:r>
      <w:r w:rsidR="002060CD" w:rsidRPr="00471AE2">
        <w:rPr>
          <w:bCs/>
          <w:sz w:val="20"/>
          <w:szCs w:val="20"/>
          <w:shd w:val="clear" w:color="auto" w:fill="FFFFFF"/>
        </w:rPr>
        <w:t xml:space="preserve">Оганесяна Виталия </w:t>
      </w:r>
      <w:proofErr w:type="spellStart"/>
      <w:r w:rsidR="002060CD" w:rsidRPr="00471AE2">
        <w:rPr>
          <w:bCs/>
          <w:sz w:val="20"/>
          <w:szCs w:val="20"/>
        </w:rPr>
        <w:t>Амазасповича</w:t>
      </w:r>
      <w:proofErr w:type="spellEnd"/>
      <w:r w:rsidRPr="00471AE2">
        <w:rPr>
          <w:rFonts w:cs="Verdana"/>
          <w:sz w:val="20"/>
          <w:szCs w:val="20"/>
        </w:rPr>
        <w:t xml:space="preserve"> </w:t>
      </w:r>
      <w:r w:rsidRPr="00471AE2">
        <w:rPr>
          <w:sz w:val="20"/>
          <w:szCs w:val="20"/>
        </w:rPr>
        <w:t xml:space="preserve">(именуемое в дальнейшем - Должник) с другой стороны, </w:t>
      </w:r>
    </w:p>
    <w:p w14:paraId="3B6BCD7C" w14:textId="77777777" w:rsidR="00AE5C77" w:rsidRPr="00471AE2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 xml:space="preserve">именуемые совместно «Стороны», в соответствии с требованиями </w:t>
      </w:r>
      <w:proofErr w:type="spellStart"/>
      <w:r w:rsidRPr="00471AE2">
        <w:rPr>
          <w:sz w:val="20"/>
          <w:szCs w:val="20"/>
        </w:rPr>
        <w:t>ст.ст</w:t>
      </w:r>
      <w:proofErr w:type="spellEnd"/>
      <w:r w:rsidRPr="00471AE2">
        <w:rPr>
          <w:sz w:val="20"/>
          <w:szCs w:val="20"/>
        </w:rPr>
        <w:t>. 380, 381, 428 ГК РФ, заключили настоящий Договор (далее – Договор) о нижеследующем:</w:t>
      </w:r>
    </w:p>
    <w:p w14:paraId="31B6E018" w14:textId="77777777" w:rsidR="00AE5C77" w:rsidRPr="00471AE2" w:rsidRDefault="00AE5C77" w:rsidP="00A62C71">
      <w:pPr>
        <w:autoSpaceDE w:val="0"/>
        <w:ind w:firstLine="540"/>
        <w:jc w:val="both"/>
        <w:rPr>
          <w:sz w:val="20"/>
          <w:szCs w:val="20"/>
        </w:rPr>
      </w:pPr>
    </w:p>
    <w:p w14:paraId="4FBFCE96" w14:textId="5BBCF5CA" w:rsidR="00AE5C77" w:rsidRPr="00471AE2" w:rsidRDefault="00AE5C77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EC0FA2" w:rsidRP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19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EC0FA2" w:rsidRP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11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471AE2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5</w:t>
      </w:r>
      <w:r w:rsidR="00E431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EC0FA2" w:rsidRP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07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</w:t>
      </w:r>
      <w:r w:rsidR="00EC0FA2" w:rsidRP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04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.202</w:t>
      </w:r>
      <w:r w:rsidR="00EC0FA2" w:rsidRP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6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 xml:space="preserve"> 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EC0FA2" w:rsidRP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20% </w:t>
      </w:r>
      <w:r w:rsidR="00EC0FA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от цены заявки 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(НДС не облагается) (далее – «Задаток») на расчетный счет</w:t>
      </w:r>
      <w:r w:rsidR="00BD2A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C65307B" w14:textId="77777777" w:rsidR="00BD2A3E" w:rsidRPr="00471AE2" w:rsidRDefault="00AE5C77" w:rsidP="00BD2A3E">
      <w:pPr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 xml:space="preserve">1.1. Реквизиты счета для перечисления Задатка: </w:t>
      </w:r>
      <w:r w:rsidR="002060CD" w:rsidRPr="00471AE2">
        <w:rPr>
          <w:sz w:val="20"/>
          <w:szCs w:val="20"/>
        </w:rPr>
        <w:t xml:space="preserve">получатель Оганесян Виталий </w:t>
      </w:r>
      <w:proofErr w:type="spellStart"/>
      <w:r w:rsidR="002060CD" w:rsidRPr="00471AE2">
        <w:rPr>
          <w:sz w:val="20"/>
          <w:szCs w:val="20"/>
        </w:rPr>
        <w:t>Амазаспович</w:t>
      </w:r>
      <w:proofErr w:type="spellEnd"/>
      <w:r w:rsidR="002060CD" w:rsidRPr="00471AE2">
        <w:rPr>
          <w:sz w:val="20"/>
          <w:szCs w:val="20"/>
        </w:rPr>
        <w:t xml:space="preserve"> (ИНН 030200763312), р/с № 40817810750183533565 в Филиал "Центральный" ПАО "СОВКОМБАНК", к/с № 30101810150040000763, БИК 045004763</w:t>
      </w:r>
      <w:r w:rsidR="002C5E66" w:rsidRPr="00471AE2">
        <w:rPr>
          <w:sz w:val="20"/>
          <w:szCs w:val="20"/>
          <w:lang w:eastAsia="en-US"/>
        </w:rPr>
        <w:t>.</w:t>
      </w:r>
    </w:p>
    <w:p w14:paraId="210185F3" w14:textId="77777777" w:rsidR="00AE5C77" w:rsidRPr="00471AE2" w:rsidRDefault="00AE5C77" w:rsidP="00BD2A3E">
      <w:pPr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Задаток считается внесенным с даты поступления вс</w:t>
      </w:r>
      <w:r w:rsidR="00611DF2" w:rsidRPr="00471AE2">
        <w:rPr>
          <w:sz w:val="20"/>
          <w:szCs w:val="20"/>
        </w:rPr>
        <w:t>ей суммы Задатка на данный счет и должен поступить на счет,</w:t>
      </w:r>
      <w:r w:rsidR="002C5E66" w:rsidRPr="00471AE2">
        <w:rPr>
          <w:sz w:val="20"/>
          <w:szCs w:val="20"/>
        </w:rPr>
        <w:t xml:space="preserve"> </w:t>
      </w:r>
      <w:r w:rsidR="00611DF2" w:rsidRPr="00471AE2">
        <w:rPr>
          <w:sz w:val="20"/>
          <w:szCs w:val="20"/>
        </w:rPr>
        <w:t xml:space="preserve">указанный в </w:t>
      </w:r>
      <w:proofErr w:type="spellStart"/>
      <w:r w:rsidR="00611DF2" w:rsidRPr="00471AE2">
        <w:rPr>
          <w:sz w:val="20"/>
          <w:szCs w:val="20"/>
        </w:rPr>
        <w:t>пунке</w:t>
      </w:r>
      <w:proofErr w:type="spellEnd"/>
      <w:r w:rsidR="00611DF2" w:rsidRPr="00471AE2">
        <w:rPr>
          <w:sz w:val="20"/>
          <w:szCs w:val="20"/>
        </w:rPr>
        <w:t xml:space="preserve"> 1.1.  настоящего Договора</w:t>
      </w:r>
      <w:r w:rsidR="00D74F04" w:rsidRPr="00471AE2">
        <w:rPr>
          <w:sz w:val="20"/>
          <w:szCs w:val="20"/>
        </w:rPr>
        <w:t>.</w:t>
      </w:r>
      <w:r w:rsidR="00611DF2" w:rsidRPr="00471AE2">
        <w:rPr>
          <w:sz w:val="20"/>
          <w:szCs w:val="20"/>
        </w:rPr>
        <w:t xml:space="preserve"> </w:t>
      </w:r>
    </w:p>
    <w:p w14:paraId="527C75A5" w14:textId="77777777" w:rsidR="00AE5C77" w:rsidRPr="00471AE2" w:rsidRDefault="00BD2A3E" w:rsidP="00A62C71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2</w:t>
      </w:r>
      <w:r w:rsidR="00AE5C77" w:rsidRPr="00471AE2">
        <w:rPr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0BBA27E4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3</w:t>
      </w:r>
      <w:r w:rsidR="00AE5C77" w:rsidRPr="00471AE2">
        <w:rPr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7F990D59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4</w:t>
      </w:r>
      <w:r w:rsidR="00AE5C77" w:rsidRPr="00471AE2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2DA20007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5</w:t>
      </w:r>
      <w:r w:rsidR="00AE5C77" w:rsidRPr="00471AE2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3AE7C736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 Сроки возврата Задатка, внесенного Претендентом:</w:t>
      </w:r>
    </w:p>
    <w:p w14:paraId="68D24512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5B0B74D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471AE2">
        <w:rPr>
          <w:sz w:val="20"/>
          <w:szCs w:val="20"/>
        </w:rPr>
        <w:t>5</w:t>
      </w:r>
      <w:r w:rsidR="00AE5C77" w:rsidRPr="00471AE2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4774F72A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6D3AD933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5AB7CA8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1ED9E7B7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289B112D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7</w:t>
      </w:r>
      <w:r w:rsidR="00AE5C77" w:rsidRPr="00471AE2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FEEBFF1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8</w:t>
      </w:r>
      <w:r w:rsidR="00AE5C77" w:rsidRPr="00471AE2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65465D29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lastRenderedPageBreak/>
        <w:t>9</w:t>
      </w:r>
      <w:r w:rsidR="00AE5C77" w:rsidRPr="00471AE2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5770DB37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1</w:t>
      </w:r>
      <w:r w:rsidR="00BD2A3E" w:rsidRPr="00471AE2">
        <w:rPr>
          <w:sz w:val="20"/>
          <w:szCs w:val="20"/>
        </w:rPr>
        <w:t>0</w:t>
      </w:r>
      <w:r w:rsidRPr="00471AE2">
        <w:rPr>
          <w:sz w:val="20"/>
          <w:szCs w:val="20"/>
        </w:rPr>
        <w:t>. Договор вступает в силу с момента его подписания Претендентом.</w:t>
      </w:r>
    </w:p>
    <w:p w14:paraId="1F96A759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1</w:t>
      </w:r>
      <w:r w:rsidR="00BD2A3E" w:rsidRPr="00471AE2">
        <w:rPr>
          <w:sz w:val="20"/>
          <w:szCs w:val="20"/>
        </w:rPr>
        <w:t>1</w:t>
      </w:r>
      <w:r w:rsidRPr="00471AE2">
        <w:rPr>
          <w:sz w:val="20"/>
          <w:szCs w:val="20"/>
        </w:rPr>
        <w:t>. Адреса, реквизиты и подписи Сторон:</w:t>
      </w:r>
    </w:p>
    <w:p w14:paraId="719EB70E" w14:textId="77777777" w:rsidR="00AE5C77" w:rsidRPr="00471AE2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471AE2" w14:paraId="1D39BC46" w14:textId="77777777">
        <w:tc>
          <w:tcPr>
            <w:tcW w:w="4968" w:type="dxa"/>
          </w:tcPr>
          <w:p w14:paraId="70E176FD" w14:textId="77777777" w:rsidR="00AE5C77" w:rsidRPr="00471AE2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ОРГАНИЗАТОР ТОРГОВ</w:t>
            </w:r>
          </w:p>
          <w:p w14:paraId="149EBF20" w14:textId="77777777" w:rsidR="00AE5C77" w:rsidRPr="00471AE2" w:rsidRDefault="00FF4E3D" w:rsidP="00FF4E3D">
            <w:pPr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Лукина Ю</w:t>
            </w:r>
            <w:r w:rsidR="00BD2A3E" w:rsidRPr="00471AE2">
              <w:rPr>
                <w:b/>
                <w:sz w:val="20"/>
                <w:szCs w:val="20"/>
              </w:rPr>
              <w:t xml:space="preserve">лия </w:t>
            </w:r>
            <w:r w:rsidRPr="00471AE2">
              <w:rPr>
                <w:b/>
                <w:sz w:val="20"/>
                <w:szCs w:val="20"/>
              </w:rPr>
              <w:t>А</w:t>
            </w:r>
            <w:r w:rsidR="00BD2A3E" w:rsidRPr="00471AE2">
              <w:rPr>
                <w:b/>
                <w:sz w:val="20"/>
                <w:szCs w:val="20"/>
              </w:rPr>
              <w:t>ндреевна</w:t>
            </w:r>
          </w:p>
          <w:p w14:paraId="2916E1CE" w14:textId="77777777" w:rsidR="00274336" w:rsidRPr="00471AE2" w:rsidRDefault="00BD2A3E" w:rsidP="00FF4E3D">
            <w:pPr>
              <w:rPr>
                <w:bCs/>
                <w:sz w:val="20"/>
                <w:szCs w:val="20"/>
              </w:rPr>
            </w:pPr>
            <w:r w:rsidRPr="00471AE2">
              <w:rPr>
                <w:bCs/>
                <w:sz w:val="20"/>
                <w:szCs w:val="20"/>
              </w:rPr>
              <w:t xml:space="preserve">Банковские реквизиты:                                                               </w:t>
            </w:r>
          </w:p>
          <w:p w14:paraId="329CEC3F" w14:textId="77777777" w:rsidR="00EC0FA2" w:rsidRDefault="00EC0FA2" w:rsidP="00FF4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Получатель: Оганесян </w:t>
            </w:r>
            <w:r w:rsidRPr="00471AE2">
              <w:rPr>
                <w:sz w:val="20"/>
                <w:szCs w:val="20"/>
              </w:rPr>
              <w:t xml:space="preserve">Виталий </w:t>
            </w:r>
            <w:proofErr w:type="spellStart"/>
            <w:r w:rsidRPr="00471AE2">
              <w:rPr>
                <w:sz w:val="20"/>
                <w:szCs w:val="20"/>
              </w:rPr>
              <w:t>Амазаспович</w:t>
            </w:r>
            <w:proofErr w:type="spellEnd"/>
            <w:r w:rsidRPr="00471AE2">
              <w:rPr>
                <w:sz w:val="20"/>
                <w:szCs w:val="20"/>
              </w:rPr>
              <w:t xml:space="preserve"> </w:t>
            </w:r>
          </w:p>
          <w:p w14:paraId="3F1D6CFA" w14:textId="6BE2C86C" w:rsidR="00EC0FA2" w:rsidRDefault="00EC0FA2" w:rsidP="00FF4E3D">
            <w:pPr>
              <w:rPr>
                <w:sz w:val="20"/>
                <w:szCs w:val="20"/>
              </w:rPr>
            </w:pPr>
            <w:r w:rsidRPr="00471AE2">
              <w:rPr>
                <w:sz w:val="20"/>
                <w:szCs w:val="20"/>
              </w:rPr>
              <w:t>ИНН 030200763312</w:t>
            </w:r>
          </w:p>
          <w:p w14:paraId="79215416" w14:textId="0EA3DB36" w:rsidR="00EC0FA2" w:rsidRDefault="00EC0FA2" w:rsidP="00FF4E3D">
            <w:pPr>
              <w:rPr>
                <w:sz w:val="20"/>
                <w:szCs w:val="20"/>
              </w:rPr>
            </w:pPr>
            <w:r w:rsidRPr="00471AE2">
              <w:rPr>
                <w:sz w:val="20"/>
                <w:szCs w:val="20"/>
              </w:rPr>
              <w:t xml:space="preserve">р/с № 40817810750183533565 в Филиал "Центральный" ПАО "СОВКОМБАНК", </w:t>
            </w:r>
          </w:p>
          <w:p w14:paraId="0A80B560" w14:textId="13532E3B" w:rsidR="00AE5C77" w:rsidRPr="00471AE2" w:rsidRDefault="00EC0FA2" w:rsidP="00FF4E3D">
            <w:pPr>
              <w:rPr>
                <w:bCs/>
                <w:sz w:val="20"/>
                <w:szCs w:val="20"/>
              </w:rPr>
            </w:pPr>
            <w:r w:rsidRPr="00471AE2">
              <w:rPr>
                <w:sz w:val="20"/>
                <w:szCs w:val="20"/>
              </w:rPr>
              <w:t>к/с № 30101810150040000763, БИК 045004763</w:t>
            </w:r>
          </w:p>
          <w:p w14:paraId="06BADE66" w14:textId="77777777" w:rsidR="00BD2A3E" w:rsidRPr="00471AE2" w:rsidRDefault="00BD2A3E" w:rsidP="00FF4E3D">
            <w:pPr>
              <w:rPr>
                <w:bCs/>
                <w:sz w:val="20"/>
                <w:szCs w:val="20"/>
              </w:rPr>
            </w:pPr>
          </w:p>
          <w:p w14:paraId="49F29D36" w14:textId="77777777" w:rsidR="00BD2A3E" w:rsidRPr="00471AE2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B85F642" w14:textId="77777777" w:rsidR="00AE5C77" w:rsidRPr="00471AE2" w:rsidRDefault="00AE5C77" w:rsidP="009768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ПРЕТЕНДЕНТ:</w:t>
            </w:r>
          </w:p>
          <w:p w14:paraId="5D45336B" w14:textId="77777777" w:rsidR="00AE5C77" w:rsidRPr="00471AE2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42D26A03" w14:textId="77777777" w:rsidR="00AE5C77" w:rsidRPr="00471AE2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471AE2" w14:paraId="12E833C3" w14:textId="77777777">
        <w:trPr>
          <w:trHeight w:val="671"/>
        </w:trPr>
        <w:tc>
          <w:tcPr>
            <w:tcW w:w="4968" w:type="dxa"/>
          </w:tcPr>
          <w:p w14:paraId="4AF89256" w14:textId="77777777" w:rsidR="00AE5C77" w:rsidRPr="00471AE2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471AE2">
              <w:rPr>
                <w:color w:val="auto"/>
                <w:sz w:val="20"/>
                <w:szCs w:val="20"/>
              </w:rPr>
              <w:t>__________________________</w:t>
            </w:r>
            <w:r w:rsidR="00BD2A3E" w:rsidRPr="00471AE2">
              <w:rPr>
                <w:color w:val="auto"/>
                <w:sz w:val="20"/>
                <w:szCs w:val="20"/>
              </w:rPr>
              <w:t xml:space="preserve"> Ю.А. Лукина</w:t>
            </w:r>
            <w:r w:rsidRPr="00471AE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3D12BCF7" w14:textId="77777777" w:rsidR="00AE5C77" w:rsidRPr="00471AE2" w:rsidRDefault="00AE5C77">
            <w:pPr>
              <w:ind w:firstLine="540"/>
              <w:jc w:val="both"/>
              <w:rPr>
                <w:sz w:val="20"/>
                <w:szCs w:val="20"/>
              </w:rPr>
            </w:pPr>
            <w:r w:rsidRPr="00471AE2">
              <w:rPr>
                <w:sz w:val="20"/>
                <w:szCs w:val="20"/>
              </w:rPr>
              <w:t>_________________________</w:t>
            </w:r>
          </w:p>
        </w:tc>
      </w:tr>
    </w:tbl>
    <w:p w14:paraId="7116861F" w14:textId="77777777"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D157" w14:textId="77777777" w:rsidR="002F72D7" w:rsidRDefault="002F72D7">
      <w:r>
        <w:separator/>
      </w:r>
    </w:p>
  </w:endnote>
  <w:endnote w:type="continuationSeparator" w:id="0">
    <w:p w14:paraId="1115E1E1" w14:textId="77777777" w:rsidR="002F72D7" w:rsidRDefault="002F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F499" w14:textId="3FC98946" w:rsidR="00B34CEA" w:rsidRDefault="00F52B10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F8DFD7" wp14:editId="4B921F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5527773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2056" w14:textId="77777777" w:rsidR="00B34CEA" w:rsidRPr="00471AE2" w:rsidRDefault="00DB0F1F">
                          <w:pPr>
                            <w:pStyle w:val="a8"/>
                            <w:rPr>
                              <w:sz w:val="18"/>
                              <w:szCs w:val="18"/>
                            </w:rPr>
                          </w:pP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34CEA"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060CD" w:rsidRPr="00471AE2">
                            <w:rPr>
                              <w:rStyle w:val="a3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DF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03B02056" w14:textId="77777777" w:rsidR="00B34CEA" w:rsidRPr="00471AE2" w:rsidRDefault="00DB0F1F">
                    <w:pPr>
                      <w:pStyle w:val="a8"/>
                      <w:rPr>
                        <w:sz w:val="18"/>
                        <w:szCs w:val="18"/>
                      </w:rPr>
                    </w:pP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begin"/>
                    </w:r>
                    <w:r w:rsidR="00B34CEA" w:rsidRPr="00471AE2">
                      <w:rPr>
                        <w:rStyle w:val="a3"/>
                        <w:sz w:val="18"/>
                        <w:szCs w:val="18"/>
                      </w:rPr>
                      <w:instrText xml:space="preserve"> PAGE </w:instrText>
                    </w: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separate"/>
                    </w:r>
                    <w:r w:rsidR="002060CD" w:rsidRPr="00471AE2">
                      <w:rPr>
                        <w:rStyle w:val="a3"/>
                        <w:noProof/>
                        <w:sz w:val="18"/>
                        <w:szCs w:val="18"/>
                      </w:rPr>
                      <w:t>1</w:t>
                    </w: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05B0" w14:textId="77777777" w:rsidR="002F72D7" w:rsidRDefault="002F72D7">
      <w:r>
        <w:separator/>
      </w:r>
    </w:p>
  </w:footnote>
  <w:footnote w:type="continuationSeparator" w:id="0">
    <w:p w14:paraId="6FD5D82E" w14:textId="77777777" w:rsidR="002F72D7" w:rsidRDefault="002F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420A"/>
    <w:rsid w:val="00053D48"/>
    <w:rsid w:val="00056BDF"/>
    <w:rsid w:val="000805D0"/>
    <w:rsid w:val="000A4098"/>
    <w:rsid w:val="000C56F8"/>
    <w:rsid w:val="000E2E24"/>
    <w:rsid w:val="000F7F0E"/>
    <w:rsid w:val="00107B30"/>
    <w:rsid w:val="00136B5F"/>
    <w:rsid w:val="00154C64"/>
    <w:rsid w:val="00157328"/>
    <w:rsid w:val="001919EA"/>
    <w:rsid w:val="001A4187"/>
    <w:rsid w:val="001C11A6"/>
    <w:rsid w:val="001E0E97"/>
    <w:rsid w:val="001E27AC"/>
    <w:rsid w:val="001E3568"/>
    <w:rsid w:val="002060CD"/>
    <w:rsid w:val="00274336"/>
    <w:rsid w:val="002C2F17"/>
    <w:rsid w:val="002C5E66"/>
    <w:rsid w:val="002F1DF9"/>
    <w:rsid w:val="002F72D7"/>
    <w:rsid w:val="00302DC4"/>
    <w:rsid w:val="003057CF"/>
    <w:rsid w:val="0031515B"/>
    <w:rsid w:val="0035377F"/>
    <w:rsid w:val="0036078A"/>
    <w:rsid w:val="003A0F31"/>
    <w:rsid w:val="003A53E0"/>
    <w:rsid w:val="003C4E09"/>
    <w:rsid w:val="003F2C93"/>
    <w:rsid w:val="00403FDC"/>
    <w:rsid w:val="004138DF"/>
    <w:rsid w:val="0041693C"/>
    <w:rsid w:val="00450741"/>
    <w:rsid w:val="00471AE2"/>
    <w:rsid w:val="0047217D"/>
    <w:rsid w:val="00480BF4"/>
    <w:rsid w:val="004A4CBE"/>
    <w:rsid w:val="004B6C36"/>
    <w:rsid w:val="005151D4"/>
    <w:rsid w:val="00542649"/>
    <w:rsid w:val="00570CC0"/>
    <w:rsid w:val="0057655C"/>
    <w:rsid w:val="005C33A0"/>
    <w:rsid w:val="00611DF2"/>
    <w:rsid w:val="006442C8"/>
    <w:rsid w:val="0065301E"/>
    <w:rsid w:val="006738B5"/>
    <w:rsid w:val="00695940"/>
    <w:rsid w:val="006D01CF"/>
    <w:rsid w:val="006D68D3"/>
    <w:rsid w:val="00700B70"/>
    <w:rsid w:val="00705105"/>
    <w:rsid w:val="00777614"/>
    <w:rsid w:val="007A66D0"/>
    <w:rsid w:val="007B046B"/>
    <w:rsid w:val="007C1166"/>
    <w:rsid w:val="007F4EB8"/>
    <w:rsid w:val="00826AC5"/>
    <w:rsid w:val="008418D2"/>
    <w:rsid w:val="00866E71"/>
    <w:rsid w:val="00881415"/>
    <w:rsid w:val="00895663"/>
    <w:rsid w:val="008F0AD7"/>
    <w:rsid w:val="008F7666"/>
    <w:rsid w:val="0090599C"/>
    <w:rsid w:val="009260FE"/>
    <w:rsid w:val="00945AFF"/>
    <w:rsid w:val="009768F4"/>
    <w:rsid w:val="0097766F"/>
    <w:rsid w:val="00987C07"/>
    <w:rsid w:val="00995A5B"/>
    <w:rsid w:val="009A425C"/>
    <w:rsid w:val="009C2268"/>
    <w:rsid w:val="009D4775"/>
    <w:rsid w:val="009F3181"/>
    <w:rsid w:val="00A060BC"/>
    <w:rsid w:val="00A1190B"/>
    <w:rsid w:val="00A17628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102FE"/>
    <w:rsid w:val="00B22C21"/>
    <w:rsid w:val="00B30D5F"/>
    <w:rsid w:val="00B34CEA"/>
    <w:rsid w:val="00B36747"/>
    <w:rsid w:val="00BC1880"/>
    <w:rsid w:val="00BD2A3E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D7568"/>
    <w:rsid w:val="00D05DE3"/>
    <w:rsid w:val="00D36FE0"/>
    <w:rsid w:val="00D41514"/>
    <w:rsid w:val="00D7398F"/>
    <w:rsid w:val="00D74603"/>
    <w:rsid w:val="00D74F04"/>
    <w:rsid w:val="00D836D3"/>
    <w:rsid w:val="00DA16B0"/>
    <w:rsid w:val="00DA7970"/>
    <w:rsid w:val="00DB0F1F"/>
    <w:rsid w:val="00E4313E"/>
    <w:rsid w:val="00E43254"/>
    <w:rsid w:val="00E65EB9"/>
    <w:rsid w:val="00E66DF4"/>
    <w:rsid w:val="00E866C6"/>
    <w:rsid w:val="00EA11C0"/>
    <w:rsid w:val="00EC0FA2"/>
    <w:rsid w:val="00F03225"/>
    <w:rsid w:val="00F249CF"/>
    <w:rsid w:val="00F45582"/>
    <w:rsid w:val="00F52B10"/>
    <w:rsid w:val="00F55D90"/>
    <w:rsid w:val="00F72B33"/>
    <w:rsid w:val="00F813C2"/>
    <w:rsid w:val="00F96877"/>
    <w:rsid w:val="00F97A17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2A65B"/>
  <w15:chartTrackingRefBased/>
  <w15:docId w15:val="{55623493-F7BE-4AD3-B6BC-EC916C76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4S8ErrJs+zaSwB3s/My/VvypaXMgFCItjte0yL4fPxw=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N5XgwsWyfHiDSNRfeI7V8djn0nxnMSI2jJVrHDUqIKs=</DigestValue>
    </Reference>
  </SignedInfo>
  <SignatureValue>VvjhDPQaQhRPSsffVwU+/f7ZDC3THKpAlqURf3Cqfq+2Ugw+SWp6GmnfRd/yfn+q
TTHFyhzdIDPcJyzghnrO1g==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PeZn2wels8ntEXzULMUYXq/LA8U=</DigestValue>
      </Reference>
      <Reference URI="/word/endnotes.xml?ContentType=application/vnd.openxmlformats-officedocument.wordprocessingml.endnotes+xml">
        <DigestMethod Algorithm="http://www.w3.org/2000/09/xmldsig#sha1"/>
        <DigestValue>h9LJzhLeZWhkjDJDKFVmtS7bfLQ=</DigestValue>
      </Reference>
      <Reference URI="/word/fontTable.xml?ContentType=application/vnd.openxmlformats-officedocument.wordprocessingml.fontTable+xml">
        <DigestMethod Algorithm="http://www.w3.org/2000/09/xmldsig#sha1"/>
        <DigestValue>BO3ft3aEuhs9UHmY/B4DJnCnMa8=</DigestValue>
      </Reference>
      <Reference URI="/word/footer1.xml?ContentType=application/vnd.openxmlformats-officedocument.wordprocessingml.footer+xml">
        <DigestMethod Algorithm="http://www.w3.org/2000/09/xmldsig#sha1"/>
        <DigestValue>UeBp13Rbp9bxu9nhf3MfCHV7MCE=</DigestValue>
      </Reference>
      <Reference URI="/word/footnotes.xml?ContentType=application/vnd.openxmlformats-officedocument.wordprocessingml.footnotes+xml">
        <DigestMethod Algorithm="http://www.w3.org/2000/09/xmldsig#sha1"/>
        <DigestValue>t2A45AI4MbkO95RdcgUNfwyLwKg=</DigestValue>
      </Reference>
      <Reference URI="/word/settings.xml?ContentType=application/vnd.openxmlformats-officedocument.wordprocessingml.settings+xml">
        <DigestMethod Algorithm="http://www.w3.org/2000/09/xmldsig#sha1"/>
        <DigestValue>xL+OfauT/J4zHR+AYf+sPo9jCKM=</DigestValue>
      </Reference>
      <Reference URI="/word/styles.xml?ContentType=application/vnd.openxmlformats-officedocument.wordprocessingml.styles+xml">
        <DigestMethod Algorithm="http://www.w3.org/2000/09/xmldsig#sha1"/>
        <DigestValue>QrzR+K/Uld7HmMpOf3KRpZX9yZk=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2025-11-13T23:12:18Z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2025-11-13T23:12:18Z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3</cp:revision>
  <dcterms:created xsi:type="dcterms:W3CDTF">2025-09-01T22:24:00Z</dcterms:created>
  <dcterms:modified xsi:type="dcterms:W3CDTF">2025-11-13T23:12:00Z</dcterms:modified>
</cp:coreProperties>
</file>