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DD15FC">
        <w:rPr>
          <w:rFonts w:ascii="Cambria" w:hAnsi="Cambria"/>
          <w:bCs/>
          <w:noProof/>
          <w:sz w:val="20"/>
          <w:szCs w:val="20"/>
        </w:rPr>
        <w:t>Грачевой Анны Николаевны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DD15FC">
        <w:rPr>
          <w:rFonts w:ascii="Cambria" w:hAnsi="Cambria"/>
          <w:b/>
          <w:bCs/>
          <w:noProof/>
          <w:sz w:val="20"/>
          <w:szCs w:val="20"/>
        </w:rPr>
        <w:t>Грачевой Анны Николаевны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DD15FC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DD15FC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DD15FC">
        <w:rPr>
          <w:rFonts w:ascii="Cambria" w:hAnsi="Cambria"/>
          <w:noProof/>
          <w:sz w:val="20"/>
          <w:szCs w:val="20"/>
        </w:rPr>
        <w:t>от 17 февраля 2025 г. по делу № А41-111955/24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DD15FC">
        <w:rPr>
          <w:rFonts w:ascii="Cambria" w:eastAsia="Calibri" w:hAnsi="Cambria"/>
          <w:bCs/>
          <w:noProof/>
          <w:sz w:val="20"/>
          <w:szCs w:val="20"/>
          <w:lang w:eastAsia="en-US"/>
        </w:rPr>
        <w:t>Грачева Анна Николаевна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DD15FC">
        <w:rPr>
          <w:rFonts w:ascii="Cambria" w:eastAsia="Calibri" w:hAnsi="Cambria"/>
          <w:bCs/>
          <w:noProof/>
          <w:sz w:val="20"/>
          <w:szCs w:val="20"/>
          <w:lang w:eastAsia="en-US"/>
        </w:rPr>
        <w:t>672208365855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DD15FC">
        <w:rPr>
          <w:rFonts w:ascii="Cambria" w:eastAsia="Calibri" w:hAnsi="Cambria"/>
          <w:bCs/>
          <w:noProof/>
          <w:sz w:val="20"/>
          <w:szCs w:val="20"/>
          <w:lang w:eastAsia="en-US"/>
        </w:rPr>
        <w:t>40817810350191490498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DD15FC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Грачева Анна Николаевна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D15FC">
              <w:rPr>
                <w:rFonts w:ascii="Cambria" w:hAnsi="Cambria"/>
                <w:sz w:val="20"/>
                <w:szCs w:val="20"/>
              </w:rPr>
              <w:t>672208365855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D15FC">
              <w:rPr>
                <w:rFonts w:ascii="Cambria" w:hAnsi="Cambria"/>
                <w:sz w:val="20"/>
                <w:szCs w:val="20"/>
              </w:rPr>
              <w:t>151-238-125 26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DD15FC">
              <w:rPr>
                <w:rFonts w:ascii="Cambria" w:hAnsi="Cambria"/>
                <w:noProof/>
                <w:sz w:val="20"/>
                <w:szCs w:val="20"/>
              </w:rPr>
              <w:t>31.12.1989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DD15FC">
              <w:rPr>
                <w:rFonts w:ascii="Cambria" w:hAnsi="Cambria"/>
                <w:noProof/>
                <w:sz w:val="20"/>
                <w:szCs w:val="20"/>
              </w:rPr>
              <w:t>гор. Вязьма Смоленской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DD15FC">
              <w:rPr>
                <w:rFonts w:ascii="Cambria" w:hAnsi="Cambria"/>
                <w:sz w:val="20"/>
                <w:szCs w:val="20"/>
              </w:rPr>
              <w:t>6615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D15FC">
              <w:rPr>
                <w:rFonts w:ascii="Cambria" w:hAnsi="Cambria"/>
                <w:sz w:val="20"/>
                <w:szCs w:val="20"/>
              </w:rPr>
              <w:t>825463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DD15FC">
              <w:rPr>
                <w:rFonts w:ascii="Cambria" w:hAnsi="Cambria"/>
                <w:sz w:val="20"/>
                <w:szCs w:val="20"/>
              </w:rPr>
              <w:t>МРО УФМС РОССИИ ПО СМОЛЕНСКОЙ ОБЛ. В Г. ВЯЗЬМА 18.12.2015 г., код подразделения 670-006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DD15FC">
              <w:rPr>
                <w:rFonts w:ascii="Cambria" w:hAnsi="Cambria"/>
                <w:noProof/>
                <w:sz w:val="20"/>
                <w:szCs w:val="20"/>
              </w:rPr>
              <w:t>31.12.1989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DD15FC">
              <w:rPr>
                <w:rFonts w:ascii="Cambria" w:hAnsi="Cambria"/>
                <w:noProof/>
                <w:sz w:val="20"/>
                <w:szCs w:val="20"/>
              </w:rPr>
              <w:t>гор. Вязьма Смоленской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DD15FC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D15FC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D15FC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DD15FC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DD15FC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DD15FC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B7158"/>
    <w:rsid w:val="006C1CF6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D15FC"/>
    <w:rsid w:val="00DE416D"/>
    <w:rsid w:val="00E010E7"/>
    <w:rsid w:val="00E1410C"/>
    <w:rsid w:val="00E26F5F"/>
    <w:rsid w:val="00E27994"/>
    <w:rsid w:val="00E51943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AB47C-491E-4845-9A23-DB356A22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F1DC-22AE-4339-886A-E2CE48A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2025-09-04T16:58:00Z</dcterms:created>
  <dcterms:modified xsi:type="dcterms:W3CDTF">2025-09-04T16:58:00Z</dcterms:modified>
</cp:coreProperties>
</file>