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3572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2580"/>
        <w:gridCol w:w="991"/>
      </w:tblGrid>
      <w:tr>
        <w:trPr/>
        <w:tc>
          <w:tcPr>
            <w:tcW w:w="2580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Договор о задатке №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г. Санкт-Петербург</w:t>
            </w:r>
          </w:p>
        </w:tc>
        <w:tc>
          <w:tcPr>
            <w:tcW w:w="3307" w:type="dxa"/>
            <w:tcBorders/>
          </w:tcPr>
          <w:p>
            <w:pPr>
              <w:pStyle w:val="user2"/>
              <w:spacing w:before="0" w:after="200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3307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«_____» _________ 2025 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Конкурсный управляющий ООО </w:t>
      </w:r>
      <w:bookmarkStart w:id="0" w:name="_Hlk169518057"/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«ПК «ПЕТЭК»</w:t>
      </w:r>
      <w:bookmarkEnd w:id="0"/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Музыченко Павел Владимирович, действующий на основании решения Арбитражного суда города Санкт-Петербурга и Ленинградской области от 17.06.2024 по делу № А56-102510/2023, именуемый в дальнейшем «Организатор торгов», с одной стороны и  __________________, в лице _________________________, действующ__ на основании _________, именуем__ в дальнейшем «Заявитель», с другой стороны, заключили настоящий договор о нижеследующем:</w:t>
      </w:r>
    </w:p>
    <w:p>
      <w:pPr>
        <w:pStyle w:val="Normal"/>
        <w:tabs>
          <w:tab w:val="clear" w:pos="708"/>
          <w:tab w:val="center" w:pos="2920" w:leader="none"/>
          <w:tab w:val="right" w:pos="9923" w:leader="none"/>
        </w:tabs>
        <w:spacing w:lineRule="auto" w:line="240" w:before="0" w:after="0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Предмет договора</w:t>
      </w:r>
    </w:p>
    <w:p>
      <w:pPr>
        <w:pStyle w:val="Normal"/>
        <w:tabs>
          <w:tab w:val="clear" w:pos="708"/>
          <w:tab w:val="center" w:pos="5472" w:leader="none"/>
          <w:tab w:val="right" w:pos="9923" w:leader="none"/>
        </w:tabs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ab/>
        <w:t>1.1.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должника: </w:t>
      </w:r>
      <w:r>
        <w:rPr>
          <w:rFonts w:cs="Times New Roman" w:ascii="Times New Roman" w:hAnsi="Times New Roman"/>
          <w:b w:val="false"/>
          <w:bCs/>
          <w:iCs/>
          <w:sz w:val="24"/>
          <w:szCs w:val="24"/>
        </w:rPr>
        <w:t>Лот №1: 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перечисляет ООО «ПК «ПЕТЭК» денежные средства в размере 20% (двадцати процентов) от начальной цены выставляемого на торги лота (далее – «задаток») по следующим реквизитам: 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Наименование ООО «ПК «ПЕТЭК»»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ИНН 7810767400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КПП 781001001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ОГРН 1137847436264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Расчётный счёт 40702810912030616993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Наименование банка получателя Филиал "Корпоративный" ПАО "Совкомбанк"(г. Москва) БИК 044525360 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Корреспондентский счёт 30101810445250000360.</w:t>
      </w:r>
    </w:p>
    <w:p>
      <w:pPr>
        <w:pStyle w:val="Normal"/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1.2. Задаток вносится Заявителем в счет обеспечения исполнения обязательств по оплате реализуемого имущества:</w:t>
      </w:r>
    </w:p>
    <w:p>
      <w:pPr>
        <w:pStyle w:val="Normal"/>
        <w:spacing w:lineRule="auto" w:line="240" w:before="0" w:after="0"/>
        <w:ind w:firstLine="72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Cs/>
          <w:sz w:val="24"/>
          <w:szCs w:val="24"/>
        </w:rPr>
        <w:t>Лот №1: 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 Начальная цена –</w:t>
      </w:r>
      <w:r>
        <w:rPr>
          <w:rFonts w:cs="Times New Roman" w:ascii="Times New Roman" w:hAnsi="Times New Roman"/>
          <w:b w:val="false"/>
          <w:bCs w:val="false"/>
          <w:iCs/>
          <w:sz w:val="24"/>
          <w:szCs w:val="24"/>
        </w:rPr>
        <w:t>3 500 000 (три миллиона пятьсот тысяч)</w:t>
      </w:r>
      <w:r>
        <w:rPr>
          <w:rFonts w:cs="Times New Roman" w:ascii="Times New Roman" w:hAnsi="Times New Roman"/>
          <w:b w:val="false"/>
          <w:bCs w:val="false"/>
          <w:iCs/>
          <w:sz w:val="24"/>
          <w:szCs w:val="24"/>
        </w:rPr>
        <w:t xml:space="preserve"> руб. </w:t>
      </w:r>
      <w:r>
        <w:rPr>
          <w:rFonts w:cs="Times New Roman" w:ascii="Times New Roman" w:hAnsi="Times New Roman"/>
          <w:b w:val="false"/>
          <w:bCs w:val="false"/>
          <w:iCs/>
          <w:sz w:val="24"/>
          <w:szCs w:val="24"/>
        </w:rPr>
        <w:t>00 коп.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b w:val="false"/>
          <w:bCs w:val="false"/>
          <w:iCs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Порядок внесения задатка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2.1. Задаток должен быть внесен Заявителем на указанный в п.1.1 настоящего договора счет в срок не позднее даты окончания представления заявок на участие в торгах и считается внесенным с даты поступления всей суммы задатка на указанный счет.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</w:rPr>
        <w:t>не допускается.</w:t>
      </w:r>
    </w:p>
    <w:p>
      <w:pPr>
        <w:pStyle w:val="21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из счета, указанного в п. 1.1 настоящего договора. 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2.2. Организатор торгов не вправе распоряжаться денежными средствами, поступившими на его счет в качестве задатка.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2.3. На денежные средства, перечисленные в соответствии с настоящим договором, проценты не начисляются.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III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Порядок возврата и удержания задатка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3.2. В случае, если Заявитель не будет допущен к участию в торгах, Организатор торгов обязуется возвратить сумму внесенного Заявителем задатка в течение 5 (пяти) дней с даты оформления Протокола окончания приема и регистрации заявок на участие в торгах.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3.3. 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дней со дня подписания Протокола о результатах торгов, имеющего силу договора или заключения Договора купли-продажи имущества.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дней со дня поступления организатору торгов от Заявителя уведомления об отзыве заявки.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3.5. В случае признания торгов несостоявшимися Организатор торгов обязуется возвратить сумму внесенного Заявителем задатка в течение 5 (пяти) дней со дня принятия Комиссией по проведению торгов решения об объявлении торгов несостоявшимися.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комиссией по проведению торгов решения об отмене торгов.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951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992"/>
        <w:gridCol w:w="8958"/>
      </w:tblGrid>
      <w:tr>
        <w:trPr/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-</w:t>
            </w:r>
          </w:p>
        </w:tc>
        <w:tc>
          <w:tcPr>
            <w:tcW w:w="8958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уклонится от заключения Договора купли-продажи имущества в срок, установленный  Протоколом о результатах торгов;</w:t>
            </w:r>
          </w:p>
        </w:tc>
      </w:tr>
      <w:tr>
        <w:trPr/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-</w:t>
            </w:r>
          </w:p>
        </w:tc>
        <w:tc>
          <w:tcPr>
            <w:tcW w:w="8958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купли-продажи имущества.</w:t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или при заключении в установленном порядке Договора купли-продажи имущества.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IV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Срок действия настоящего договора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>
      <w:pPr>
        <w:pStyle w:val="Normal"/>
        <w:tabs>
          <w:tab w:val="clear" w:pos="708"/>
          <w:tab w:val="center" w:pos="8363" w:leader="none"/>
        </w:tabs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Санкт-Петербурга и Ленинградской области.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ind w:firstLine="567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V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Место нахождения и банковские реквизиты Сторон</w:t>
      </w:r>
    </w:p>
    <w:tbl>
      <w:tblPr>
        <w:tblW w:w="14912" w:type="dxa"/>
        <w:jc w:val="left"/>
        <w:tblInd w:w="2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950"/>
        <w:gridCol w:w="4961"/>
      </w:tblGrid>
      <w:tr>
        <w:trPr>
          <w:trHeight w:val="80" w:hRule="atLeast"/>
        </w:trPr>
        <w:tc>
          <w:tcPr>
            <w:tcW w:w="9950" w:type="dxa"/>
            <w:tcBorders/>
            <w:vAlign w:val="bottom"/>
          </w:tcPr>
          <w:tbl>
            <w:tblPr>
              <w:tblStyle w:val="a7"/>
              <w:tblW w:w="9880" w:type="dxa"/>
              <w:jc w:val="left"/>
              <w:tblInd w:w="339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4940"/>
              <w:gridCol w:w="4939"/>
            </w:tblGrid>
            <w:tr>
              <w:trPr>
                <w:trHeight w:val="440" w:hRule="atLeast"/>
              </w:trPr>
              <w:tc>
                <w:tcPr>
                  <w:tcW w:w="4940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Организатор торгов</w:t>
                  </w:r>
                </w:p>
              </w:tc>
              <w:tc>
                <w:tcPr>
                  <w:tcW w:w="4939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Заявитель</w:t>
                  </w:r>
                </w:p>
              </w:tc>
            </w:tr>
            <w:tr>
              <w:trPr/>
              <w:tc>
                <w:tcPr>
                  <w:tcW w:w="4940" w:type="dxa"/>
                  <w:tcBorders/>
                </w:tcPr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Конкурсный управляющий ООО «ПК «ПЕТЭК» ОГРН: 1137847436264; ИНН: 7810767400; № ОПС 088009098270; адрес: 196006, г. Санкт-Петербург, вн.тер.г. Муниципальный округ Московская застава, пр-кт Московский, д. 89, литера А, офис 400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Музыченко Павел Владимирович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460001, г. Оренбург, а/я 2299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тел. 8 951 035 05 55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r>
                </w:p>
              </w:tc>
              <w:tc>
                <w:tcPr>
                  <w:tcW w:w="4939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i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i/>
                      <w:iCs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940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_____________________/Музыченко П.В.</w:t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sz w:val="10"/>
                      <w:szCs w:val="10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sz w:val="10"/>
                      <w:szCs w:val="10"/>
                    </w:rPr>
                  </w:r>
                </w:p>
              </w:tc>
              <w:tc>
                <w:tcPr>
                  <w:tcW w:w="4939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i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i/>
                      <w:iCs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i/>
                      <w:iCs/>
                      <w:kern w:val="0"/>
                      <w:sz w:val="24"/>
                      <w:szCs w:val="24"/>
                      <w:lang w:val="ru-RU" w:eastAsia="ru-RU" w:bidi="ar-SA"/>
                    </w:rPr>
                    <w:t>______________________/______________</w:t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</w:r>
          </w:p>
        </w:tc>
        <w:tc>
          <w:tcPr>
            <w:tcW w:w="4961" w:type="dxa"/>
            <w:tcBorders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>
            <w:pPr>
              <w:pStyle w:val="Normal"/>
              <w:snapToGrid w:val="false"/>
              <w:spacing w:lineRule="auto" w:line="240" w:before="0" w:after="0"/>
              <w:ind w:firstLine="312"/>
              <w:jc w:val="both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sectPr>
      <w:type w:val="nextPage"/>
      <w:pgSz w:w="11906" w:h="16838"/>
      <w:pgMar w:left="1134" w:right="851" w:gutter="0" w:header="0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397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BodyText"/>
    <w:link w:val="1"/>
    <w:qFormat/>
    <w:rsid w:val="00d94b7d"/>
    <w:pPr>
      <w:tabs>
        <w:tab w:val="clear" w:pos="708"/>
        <w:tab w:val="left" w:pos="0" w:leader="none"/>
      </w:tabs>
      <w:suppressAutoHyphens w:val="true"/>
      <w:spacing w:lineRule="auto" w:line="240" w:before="100" w:after="10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zh-C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28c6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d94b7d"/>
    <w:rPr>
      <w:rFonts w:ascii="Times New Roman" w:hAnsi="Times New Roman" w:eastAsia="Times New Roman" w:cs="Times New Roman"/>
      <w:b/>
      <w:bCs/>
      <w:kern w:val="2"/>
      <w:sz w:val="48"/>
      <w:szCs w:val="48"/>
      <w:lang w:eastAsia="zh-CN"/>
    </w:rPr>
  </w:style>
  <w:style w:type="character" w:styleId="Style12" w:customStyle="1">
    <w:name w:val="Основной текст Знак"/>
    <w:basedOn w:val="DefaultParagraphFont"/>
    <w:uiPriority w:val="99"/>
    <w:qFormat/>
    <w:rsid w:val="00d94b7d"/>
    <w:rPr/>
  </w:style>
  <w:style w:type="character" w:styleId="4" w:customStyle="1">
    <w:name w:val="Заголовок 4 Знак"/>
    <w:basedOn w:val="DefaultParagraphFont"/>
    <w:uiPriority w:val="9"/>
    <w:semiHidden/>
    <w:qFormat/>
    <w:rsid w:val="001528c6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99"/>
    <w:unhideWhenUsed/>
    <w:rsid w:val="00d94b7d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21" w:customStyle="1">
    <w:name w:val="Основной текст 21"/>
    <w:basedOn w:val="Normal"/>
    <w:qFormat/>
    <w:rsid w:val="00d94b7d"/>
    <w:pPr>
      <w:suppressAutoHyphens w:val="tru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Style15" w:customStyle="1">
    <w:name w:val="Первый заголовок"/>
    <w:basedOn w:val="BodyText"/>
    <w:next w:val="BodyText"/>
    <w:qFormat/>
    <w:rsid w:val="00d94b7d"/>
    <w:pPr>
      <w:widowControl w:val="false"/>
      <w:suppressAutoHyphens w:val="true"/>
      <w:spacing w:lineRule="auto" w:line="360" w:before="0" w:after="0"/>
      <w:ind w:firstLine="720"/>
      <w:jc w:val="both"/>
      <w:textAlignment w:val="baseline"/>
    </w:pPr>
    <w:rPr>
      <w:rFonts w:ascii="Times New Roman" w:hAnsi="Times New Roman" w:eastAsia="SimSun" w:cs="Times New Roman"/>
      <w:sz w:val="24"/>
      <w:szCs w:val="28"/>
      <w:lang w:eastAsia="zh-CN"/>
    </w:rPr>
  </w:style>
  <w:style w:type="paragraph" w:styleId="11" w:customStyle="1">
    <w:name w:val="Без интервала1"/>
    <w:basedOn w:val="Normal"/>
    <w:uiPriority w:val="1"/>
    <w:qFormat/>
    <w:rsid w:val="00d94b7d"/>
    <w:pPr>
      <w:spacing w:lineRule="auto" w:line="240" w:before="0" w:after="0"/>
      <w:ind w:firstLine="709"/>
      <w:jc w:val="both"/>
    </w:pPr>
    <w:rPr>
      <w:rFonts w:ascii="Arial" w:hAnsi="Arial" w:eastAsia="Calibri" w:cs="Times New Roman"/>
      <w:sz w:val="20"/>
      <w:szCs w:val="32"/>
      <w:lang w:eastAsia="en-US" w:bidi="en-US"/>
    </w:rPr>
  </w:style>
  <w:style w:type="paragraph" w:styleId="NormalWeb">
    <w:name w:val="Normal (Web)"/>
    <w:basedOn w:val="Normal"/>
    <w:uiPriority w:val="99"/>
    <w:unhideWhenUsed/>
    <w:qFormat/>
    <w:rsid w:val="005f0828"/>
    <w:pPr>
      <w:spacing w:lineRule="auto" w:line="288" w:beforeAutospacing="1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4625"/>
    <w:pPr>
      <w:spacing w:before="0" w:after="200"/>
      <w:ind w:left="720"/>
      <w:contextualSpacing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2"/>
    <w:uiPriority w:val="59"/>
    <w:rsid w:val="00854446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LibreOffice/25.2.5.2$Windows_X86_64 LibreOffice_project/03d19516eb2e1dd5d4ccd751a0d6f35f35e08022</Application>
  <AppVersion>15.0000</AppVersion>
  <Pages>3</Pages>
  <Words>872</Words>
  <Characters>5529</Characters>
  <CharactersWithSpaces>6360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2025-08-06T14:03:00Z</dcterms:created>
  <dc:creator>oda</dc:creator>
  <dc:description/>
  <dc:language>ru-RU</dc:language>
  <cp:lastModifiedBy/>
  <dcterms:modified xsi:type="dcterms:W3CDTF">2025-08-18T16:45:15Z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