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2A219AA6" w:rsidR="00930D8A" w:rsidRPr="005A3F6A" w:rsidRDefault="002E5BF7" w:rsidP="005A3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Еськова Мария Васильевна</w:t>
      </w:r>
      <w:r w:rsidRPr="002E5BF7">
        <w:rPr>
          <w:color w:val="000000"/>
          <w:sz w:val="24"/>
          <w:szCs w:val="24"/>
          <w:lang w:eastAsia="ru-RU"/>
        </w:rPr>
        <w:t xml:space="preserve"> (ИНН 224501857994, СНИЛС 139-932-094 94, 11.01.1987 г.р., место рождения - с. Комаровка Кировского р-на Приморского края, адрес регистрации: Калининградская обл., Багратионовский р-н, г.Багратионовск</w:t>
      </w:r>
      <w:r>
        <w:rPr>
          <w:color w:val="000000"/>
          <w:sz w:val="24"/>
          <w:szCs w:val="24"/>
          <w:lang w:eastAsia="ru-RU"/>
        </w:rPr>
        <w:t>, ул. Багратиона, д. 43, кв. 2)</w:t>
      </w:r>
      <w:r w:rsidR="004A61AB" w:rsidRPr="004A61AB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2E5BF7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28.05.2024 г. по делу № А21-3161/2024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45AEC5A3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4A6F7C" w:rsidRPr="004A6F7C">
        <w:rPr>
          <w:color w:val="000000"/>
          <w:sz w:val="24"/>
          <w:szCs w:val="24"/>
          <w:lang w:eastAsia="ru-RU"/>
        </w:rPr>
        <w:t xml:space="preserve">Получатель: </w:t>
      </w:r>
      <w:r w:rsidR="002E5BF7" w:rsidRPr="002E5BF7">
        <w:rPr>
          <w:color w:val="000000"/>
          <w:sz w:val="24"/>
          <w:szCs w:val="24"/>
          <w:lang w:eastAsia="ru-RU"/>
        </w:rPr>
        <w:t>Еськова Ма</w:t>
      </w:r>
      <w:r w:rsidR="002E5BF7">
        <w:rPr>
          <w:color w:val="000000"/>
          <w:sz w:val="24"/>
          <w:szCs w:val="24"/>
          <w:lang w:eastAsia="ru-RU"/>
        </w:rPr>
        <w:t xml:space="preserve">рия Васильевна ИНН 224501857994 </w:t>
      </w:r>
      <w:r w:rsidR="002E5BF7" w:rsidRPr="002E5BF7">
        <w:rPr>
          <w:color w:val="000000"/>
          <w:sz w:val="24"/>
          <w:szCs w:val="24"/>
          <w:lang w:eastAsia="ru-RU"/>
        </w:rPr>
        <w:t>р/с 40817810920862949809 в Калининградское отделение № 8626 ПАО СБЕРБАНК к/с 30101810100000000634 БИК 042748634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99D2F" w14:textId="1DAFB6A4" w:rsidR="004A6F7C" w:rsidRDefault="002E5BF7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2E5BF7">
              <w:t>Еськова Мария Васильевна (ИНН 224501857994, СНИЛС 139-932-094 94, 11.01.1987 г.р., место рождения - с. Комаровка Кировского р-на Приморского края, адрес регистрации: Калининградская обл., Багратионовский р-н, г.Багратионовск, ул. Багратиона, д. 43, кв. 2)</w:t>
            </w:r>
          </w:p>
          <w:p w14:paraId="78FE747C" w14:textId="77777777" w:rsidR="002E5BF7" w:rsidRDefault="002E5BF7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98AC25F" w:rsidR="00930D8A" w:rsidRPr="004A61AB" w:rsidRDefault="004A6F7C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6F7C">
              <w:t xml:space="preserve">Получатель: </w:t>
            </w:r>
            <w:r w:rsidR="002E5BF7">
              <w:t>Еськова Ма</w:t>
            </w:r>
            <w:r w:rsidR="002E5BF7">
              <w:t xml:space="preserve">рия Васильевна ИНН 224501857994 </w:t>
            </w:r>
            <w:r w:rsidR="002E5BF7">
              <w:t>р/с 40817810920862949809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032A8187" w:rsidR="00930D8A" w:rsidRDefault="002E5BF7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Еськова Мария Васильевна</w:t>
      </w:r>
      <w:r w:rsidRPr="002E5BF7">
        <w:rPr>
          <w:color w:val="000000"/>
          <w:sz w:val="24"/>
          <w:szCs w:val="24"/>
          <w:lang w:eastAsia="ru-RU"/>
        </w:rPr>
        <w:t xml:space="preserve"> (ИНН 224501857994, СНИЛС 139-932-094 94, 11.01.1987 г.р., место рождения - с. Комаровка Кировского р-на Приморского края, адрес регистрации: Калининградская обл., Багратионовский р-н, г.Багратионовск</w:t>
      </w:r>
      <w:r>
        <w:rPr>
          <w:color w:val="000000"/>
          <w:sz w:val="24"/>
          <w:szCs w:val="24"/>
          <w:lang w:eastAsia="ru-RU"/>
        </w:rPr>
        <w:t>, ул. Багратиона, д. 43, кв. 2)</w:t>
      </w:r>
      <w:r w:rsidRPr="004A61AB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2E5BF7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28.05.2024 г. по делу № А21-3161/2024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2E5BF7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F0757" w14:textId="77777777" w:rsidR="002E5BF7" w:rsidRDefault="002E5BF7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2E5BF7">
              <w:t>Еськова Мария Васильевна (ИНН 224501857994, СНИЛС 139-932-094 94, 11.01.1987 г.р., место рождения - с. Комаровка Кировского р-на Приморского края, адрес регистрации: Калининградская обл., Багратионовский р-н, г.Багратионовск, ул. Багратиона, д. 43, кв. 2)</w:t>
            </w:r>
          </w:p>
          <w:p w14:paraId="449989A5" w14:textId="77777777" w:rsidR="002E5BF7" w:rsidRDefault="002E5BF7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1425C87" w14:textId="77777777" w:rsidR="002E5BF7" w:rsidRPr="003E7CB4" w:rsidRDefault="002E5BF7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79E47BDC" w:rsidR="002E5BF7" w:rsidRPr="00111D4E" w:rsidRDefault="002E5BF7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6F7C">
              <w:t xml:space="preserve">Получатель: </w:t>
            </w:r>
            <w:r>
              <w:t>Еськова Ма</w:t>
            </w:r>
            <w:r>
              <w:t xml:space="preserve">рия Васильевна ИНН 224501857994 </w:t>
            </w:r>
            <w:r>
              <w:t>р/с 40817810920862949809 в Калининградское отделение № 8626 ПАО СБЕРБАНК к/с 30101810100000000634 БИК 042748634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2E5BF7" w:rsidRDefault="002E5BF7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0EB3C" w14:textId="77777777" w:rsidR="003604C3" w:rsidRDefault="003604C3">
      <w:r>
        <w:separator/>
      </w:r>
    </w:p>
  </w:endnote>
  <w:endnote w:type="continuationSeparator" w:id="0">
    <w:p w14:paraId="0AFFA519" w14:textId="77777777" w:rsidR="003604C3" w:rsidRDefault="0036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4CE90" w14:textId="77777777" w:rsidR="003604C3" w:rsidRDefault="003604C3">
      <w:r>
        <w:separator/>
      </w:r>
    </w:p>
  </w:footnote>
  <w:footnote w:type="continuationSeparator" w:id="0">
    <w:p w14:paraId="2B82C799" w14:textId="77777777" w:rsidR="003604C3" w:rsidRDefault="0036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A6F7C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45</cp:revision>
  <dcterms:created xsi:type="dcterms:W3CDTF">2022-11-28T21:35:00Z</dcterms:created>
  <dcterms:modified xsi:type="dcterms:W3CDTF">2025-04-11T13:36:00Z</dcterms:modified>
</cp:coreProperties>
</file>